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77ECA" w14:textId="4150F9A9" w:rsidR="004B6491" w:rsidRPr="008918AC" w:rsidRDefault="00861E61" w:rsidP="00861E61">
      <w:pPr>
        <w:pStyle w:val="2"/>
        <w:shd w:val="clear" w:color="auto" w:fill="FFFFFF"/>
        <w:bidi/>
        <w:spacing w:before="0"/>
        <w:jc w:val="center"/>
        <w:divId w:val="1006441178"/>
        <w:rPr>
          <w:rFonts w:ascii="Tahoma" w:eastAsia="Times New Roman" w:hAnsi="Tahoma" w:cs="Tahoma"/>
          <w:b/>
          <w:bCs/>
          <w:color w:val="auto"/>
          <w:sz w:val="28"/>
          <w:szCs w:val="32"/>
          <w:rtl/>
          <w:lang w:bidi="ar-JO"/>
        </w:rPr>
      </w:pPr>
      <w:r w:rsidRPr="008918AC">
        <w:rPr>
          <w:rFonts w:ascii="Tahoma" w:eastAsia="Times New Roman" w:hAnsi="Tahoma" w:cs="Tahoma"/>
          <w:b/>
          <w:bCs/>
          <w:color w:val="auto"/>
          <w:sz w:val="28"/>
          <w:szCs w:val="32"/>
          <w:rtl/>
          <w:lang w:bidi="ar-JO"/>
        </w:rPr>
        <w:t>المجلس الأعلى للعلوم والتكنولوجيا</w:t>
      </w:r>
    </w:p>
    <w:p w14:paraId="03C9399F" w14:textId="16BAC28D" w:rsidR="000C585D" w:rsidRPr="00F26179" w:rsidRDefault="009F662A" w:rsidP="00343078">
      <w:pPr>
        <w:bidi/>
        <w:jc w:val="center"/>
        <w:divId w:val="1006441178"/>
        <w:rPr>
          <w:rFonts w:ascii="Tahoma" w:eastAsia="Times New Roman" w:hAnsi="Tahoma" w:cs="Tahoma"/>
          <w:b/>
          <w:bCs/>
          <w:sz w:val="28"/>
          <w:szCs w:val="32"/>
          <w:rtl/>
        </w:rPr>
      </w:pPr>
      <w:r w:rsidRPr="00F26179">
        <w:rPr>
          <w:rFonts w:ascii="Tahoma" w:hAnsi="Tahoma" w:cs="Tahoma"/>
          <w:b/>
          <w:bCs/>
          <w:noProof/>
          <w:sz w:val="28"/>
          <w:szCs w:val="28"/>
        </w:rPr>
        <w:drawing>
          <wp:anchor distT="0" distB="0" distL="114300" distR="114300" simplePos="0" relativeHeight="251658240" behindDoc="0" locked="0" layoutInCell="1" allowOverlap="1" wp14:anchorId="420DDCD5" wp14:editId="15C65213">
            <wp:simplePos x="6019800" y="1295400"/>
            <wp:positionH relativeFrom="margin">
              <wp:align>right</wp:align>
            </wp:positionH>
            <wp:positionV relativeFrom="margin">
              <wp:align>top</wp:align>
            </wp:positionV>
            <wp:extent cx="1009344" cy="104400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344" cy="10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179" w:rsidRPr="00F26179">
        <w:rPr>
          <w:rFonts w:ascii="Tahoma" w:hAnsi="Tahoma" w:cs="Tahoma" w:hint="cs"/>
          <w:b/>
          <w:bCs/>
          <w:noProof/>
          <w:sz w:val="28"/>
          <w:szCs w:val="28"/>
          <w:rtl/>
        </w:rPr>
        <w:t>الأمانة العامة</w:t>
      </w:r>
    </w:p>
    <w:p w14:paraId="52D4A350" w14:textId="77777777" w:rsidR="004B6491" w:rsidRPr="008918AC" w:rsidRDefault="004B6491" w:rsidP="00FB513B">
      <w:pPr>
        <w:bidi/>
        <w:divId w:val="1006441178"/>
        <w:rPr>
          <w:rFonts w:ascii="Tahoma" w:hAnsi="Tahoma" w:cs="Tahoma"/>
          <w:sz w:val="24"/>
          <w:szCs w:val="24"/>
          <w:rtl/>
        </w:rPr>
      </w:pPr>
    </w:p>
    <w:p w14:paraId="1D3778C9" w14:textId="2AD4A234" w:rsidR="00D93158" w:rsidRPr="00145A56" w:rsidRDefault="00D93158" w:rsidP="000E6BEE">
      <w:pPr>
        <w:bidi/>
        <w:jc w:val="center"/>
        <w:divId w:val="1006441178"/>
        <w:rPr>
          <w:rFonts w:ascii="Tahoma" w:hAnsi="Tahoma" w:cs="Tahoma"/>
          <w:sz w:val="24"/>
          <w:szCs w:val="24"/>
          <w:rtl/>
        </w:rPr>
      </w:pPr>
      <w:r w:rsidRPr="008918AC">
        <w:rPr>
          <w:rFonts w:ascii="Tahoma" w:hAnsi="Tahoma" w:cs="Tahoma"/>
          <w:b/>
          <w:bCs/>
          <w:sz w:val="24"/>
          <w:szCs w:val="24"/>
          <w:rtl/>
        </w:rPr>
        <w:t>المسمى الوظيفي:</w:t>
      </w:r>
      <w:r w:rsidRPr="008918AC">
        <w:rPr>
          <w:rFonts w:ascii="Tahoma" w:hAnsi="Tahoma" w:cs="Tahoma"/>
          <w:sz w:val="24"/>
          <w:szCs w:val="24"/>
          <w:rtl/>
        </w:rPr>
        <w:t xml:space="preserve"> </w:t>
      </w:r>
      <w:r w:rsidR="009F24F4" w:rsidRPr="00145A56">
        <w:rPr>
          <w:rFonts w:ascii="Tahoma" w:hAnsi="Tahoma" w:cs="Tahoma"/>
          <w:sz w:val="24"/>
          <w:szCs w:val="24"/>
          <w:rtl/>
        </w:rPr>
        <w:t>محلل أبحاث / دائرة التعاون الدولي</w:t>
      </w:r>
    </w:p>
    <w:p w14:paraId="0CA3EFC9" w14:textId="7BD3B562" w:rsidR="00FF10DE" w:rsidRPr="00145A56" w:rsidRDefault="00FF10DE" w:rsidP="00FF10DE">
      <w:pPr>
        <w:bidi/>
        <w:spacing w:line="360" w:lineRule="auto"/>
        <w:jc w:val="center"/>
        <w:divId w:val="1006441178"/>
        <w:rPr>
          <w:rFonts w:ascii="Tahoma" w:hAnsi="Tahoma" w:cs="Tahoma"/>
          <w:sz w:val="24"/>
          <w:szCs w:val="24"/>
          <w:rtl/>
          <w:lang w:bidi="ar-JO"/>
        </w:rPr>
      </w:pPr>
      <w:r w:rsidRPr="00145A56">
        <w:rPr>
          <w:rFonts w:ascii="Tahoma" w:hAnsi="Tahoma" w:cs="Tahoma"/>
          <w:b/>
          <w:bCs/>
          <w:sz w:val="24"/>
          <w:szCs w:val="24"/>
          <w:rtl/>
          <w:lang w:bidi="ar-JO"/>
        </w:rPr>
        <w:t xml:space="preserve">المسؤول المباشر: </w:t>
      </w:r>
      <w:r w:rsidR="009F24F4" w:rsidRPr="00145A56">
        <w:rPr>
          <w:rFonts w:ascii="Tahoma" w:hAnsi="Tahoma" w:cs="Tahoma"/>
          <w:sz w:val="24"/>
          <w:szCs w:val="24"/>
          <w:rtl/>
          <w:lang w:bidi="ar-JO"/>
        </w:rPr>
        <w:t>مدير دائرة التعاون الدولي</w:t>
      </w:r>
    </w:p>
    <w:p w14:paraId="5A25ED3F" w14:textId="77777777" w:rsidR="009F24F4" w:rsidRPr="00145A56" w:rsidRDefault="009F24F4" w:rsidP="009F24F4">
      <w:pPr>
        <w:bidi/>
        <w:divId w:val="1006441178"/>
        <w:rPr>
          <w:rFonts w:ascii="Tahoma" w:hAnsi="Tahoma" w:cs="Tahoma"/>
          <w:b/>
          <w:bCs/>
          <w:sz w:val="24"/>
          <w:szCs w:val="24"/>
        </w:rPr>
      </w:pPr>
    </w:p>
    <w:p w14:paraId="7C0B6F69" w14:textId="77777777" w:rsidR="009F24F4" w:rsidRPr="00145A56" w:rsidRDefault="009F24F4" w:rsidP="009F24F4">
      <w:pPr>
        <w:bidi/>
        <w:divId w:val="1006441178"/>
        <w:rPr>
          <w:rFonts w:ascii="Tahoma" w:hAnsi="Tahoma" w:cs="Tahoma"/>
          <w:sz w:val="24"/>
          <w:szCs w:val="24"/>
          <w:u w:val="single"/>
          <w:rtl/>
        </w:rPr>
      </w:pPr>
      <w:r w:rsidRPr="00145A56">
        <w:rPr>
          <w:rFonts w:ascii="Tahoma" w:hAnsi="Tahoma" w:cs="Tahoma"/>
          <w:b/>
          <w:bCs/>
          <w:sz w:val="24"/>
          <w:szCs w:val="24"/>
          <w:u w:val="single"/>
          <w:rtl/>
        </w:rPr>
        <w:t>مقدمة</w:t>
      </w:r>
    </w:p>
    <w:p w14:paraId="5DBE1411" w14:textId="412176F5" w:rsidR="009F24F4" w:rsidRDefault="009F24F4" w:rsidP="00145A56">
      <w:pPr>
        <w:bidi/>
        <w:jc w:val="both"/>
        <w:divId w:val="1006441178"/>
        <w:rPr>
          <w:rFonts w:ascii="Tahoma" w:hAnsi="Tahoma" w:cs="Tahoma"/>
          <w:sz w:val="24"/>
          <w:szCs w:val="24"/>
          <w:rtl/>
        </w:rPr>
      </w:pPr>
      <w:r w:rsidRPr="00145A56">
        <w:rPr>
          <w:rFonts w:ascii="Tahoma" w:hAnsi="Tahoma" w:cs="Tahoma"/>
          <w:sz w:val="24"/>
          <w:szCs w:val="24"/>
          <w:rtl/>
        </w:rPr>
        <w:t>يسعى المجلس الأعلى للعلوم والتكنولوجيا في الأردن إلى تعيين محلل أبحاث متميز للانضمام إلى دائرة التعاون الدولي. يلعب هذا المنصب دورًا حيويًا في دفع التقدم العلمي في الأردن من خلال تعزيز الشراكات الاستراتيجية مع مؤسسات البحث الدولية.</w:t>
      </w:r>
    </w:p>
    <w:p w14:paraId="3BDD79C8" w14:textId="77777777" w:rsidR="00145A56" w:rsidRPr="00145A56" w:rsidRDefault="00145A56" w:rsidP="00145A56">
      <w:pPr>
        <w:bidi/>
        <w:jc w:val="both"/>
        <w:divId w:val="1006441178"/>
        <w:rPr>
          <w:rFonts w:ascii="Tahoma" w:hAnsi="Tahoma" w:cs="Tahoma"/>
          <w:sz w:val="24"/>
          <w:szCs w:val="24"/>
          <w:rtl/>
        </w:rPr>
      </w:pPr>
    </w:p>
    <w:p w14:paraId="0CDA5A29" w14:textId="77777777" w:rsidR="009F24F4" w:rsidRPr="00145A56" w:rsidRDefault="009F24F4" w:rsidP="00145A56">
      <w:pPr>
        <w:bidi/>
        <w:spacing w:after="0"/>
        <w:jc w:val="both"/>
        <w:divId w:val="1006441178"/>
        <w:rPr>
          <w:rFonts w:ascii="Tahoma" w:hAnsi="Tahoma" w:cs="Tahoma"/>
          <w:b/>
          <w:bCs/>
          <w:sz w:val="24"/>
          <w:szCs w:val="24"/>
          <w:rtl/>
        </w:rPr>
      </w:pPr>
      <w:r w:rsidRPr="00145A56">
        <w:rPr>
          <w:rFonts w:ascii="Tahoma" w:hAnsi="Tahoma" w:cs="Tahoma"/>
          <w:b/>
          <w:bCs/>
          <w:sz w:val="24"/>
          <w:szCs w:val="24"/>
          <w:rtl/>
        </w:rPr>
        <w:t>الهدف العام من الوظيفة:</w:t>
      </w:r>
    </w:p>
    <w:p w14:paraId="2FC18859" w14:textId="77777777" w:rsidR="009F24F4" w:rsidRPr="00145A56" w:rsidRDefault="009F24F4" w:rsidP="00145A56">
      <w:pPr>
        <w:bidi/>
        <w:spacing w:after="0"/>
        <w:jc w:val="both"/>
        <w:divId w:val="1006441178"/>
        <w:rPr>
          <w:rFonts w:ascii="Tahoma" w:hAnsi="Tahoma" w:cs="Tahoma"/>
          <w:b/>
          <w:bCs/>
          <w:sz w:val="24"/>
          <w:szCs w:val="24"/>
        </w:rPr>
      </w:pPr>
    </w:p>
    <w:p w14:paraId="6014B301" w14:textId="3FA163AA" w:rsidR="009F24F4" w:rsidRDefault="00F616C1" w:rsidP="00145A56">
      <w:pPr>
        <w:bidi/>
        <w:jc w:val="both"/>
        <w:divId w:val="1006441178"/>
        <w:rPr>
          <w:rFonts w:ascii="Tahoma" w:hAnsi="Tahoma" w:cs="Tahoma"/>
          <w:sz w:val="24"/>
          <w:szCs w:val="24"/>
          <w:rtl/>
          <w:lang w:bidi="ar-JO"/>
        </w:rPr>
      </w:pPr>
      <w:r>
        <w:rPr>
          <w:rFonts w:ascii="Tahoma" w:hAnsi="Tahoma" w:cs="Tahoma" w:hint="cs"/>
          <w:sz w:val="24"/>
          <w:szCs w:val="24"/>
          <w:rtl/>
          <w:lang w:bidi="ar-JO"/>
        </w:rPr>
        <w:t>تحليل الاتجاهات والسياسات والمبادرات، المحلية والدولية في مجالات العلوم والتكنولوجيا</w:t>
      </w:r>
      <w:r w:rsidR="0045065B" w:rsidRPr="00145A56">
        <w:rPr>
          <w:rFonts w:ascii="Tahoma" w:hAnsi="Tahoma" w:cs="Tahoma"/>
          <w:sz w:val="24"/>
          <w:szCs w:val="24"/>
          <w:rtl/>
          <w:lang w:bidi="ar-JO"/>
        </w:rPr>
        <w:t>.</w:t>
      </w:r>
    </w:p>
    <w:p w14:paraId="20D67082" w14:textId="77777777" w:rsidR="00145A56" w:rsidRPr="00145A56" w:rsidRDefault="00145A56" w:rsidP="00145A56">
      <w:pPr>
        <w:bidi/>
        <w:jc w:val="both"/>
        <w:divId w:val="1006441178"/>
        <w:rPr>
          <w:rFonts w:ascii="Tahoma" w:hAnsi="Tahoma" w:cs="Tahoma"/>
          <w:b/>
          <w:bCs/>
          <w:sz w:val="24"/>
          <w:szCs w:val="24"/>
          <w:rtl/>
        </w:rPr>
      </w:pPr>
    </w:p>
    <w:p w14:paraId="204FB1FC" w14:textId="5E1BE6EE" w:rsidR="009F24F4" w:rsidRPr="00145A56" w:rsidRDefault="009F24F4" w:rsidP="00145A56">
      <w:pPr>
        <w:pStyle w:val="a4"/>
        <w:numPr>
          <w:ilvl w:val="0"/>
          <w:numId w:val="14"/>
        </w:numPr>
        <w:shd w:val="clear" w:color="auto" w:fill="FFFFFF"/>
        <w:bidi/>
        <w:spacing w:after="0" w:line="240" w:lineRule="auto"/>
        <w:jc w:val="both"/>
        <w:divId w:val="1006441178"/>
        <w:rPr>
          <w:rFonts w:ascii="Tahoma" w:eastAsia="Times New Roman" w:hAnsi="Tahoma" w:cs="Tahoma"/>
          <w:b/>
          <w:bCs/>
          <w:sz w:val="24"/>
          <w:szCs w:val="24"/>
        </w:rPr>
      </w:pPr>
      <w:r w:rsidRPr="00145A56">
        <w:rPr>
          <w:rFonts w:ascii="Tahoma" w:eastAsia="Times New Roman" w:hAnsi="Tahoma" w:cs="Tahoma"/>
          <w:b/>
          <w:bCs/>
          <w:sz w:val="24"/>
          <w:szCs w:val="24"/>
          <w:rtl/>
        </w:rPr>
        <w:t>المهام والمسؤوليات</w:t>
      </w:r>
      <w:r w:rsidR="00F616C1">
        <w:rPr>
          <w:rFonts w:ascii="Tahoma" w:eastAsia="Times New Roman" w:hAnsi="Tahoma" w:cs="Tahoma" w:hint="cs"/>
          <w:b/>
          <w:bCs/>
          <w:sz w:val="24"/>
          <w:szCs w:val="24"/>
          <w:rtl/>
        </w:rPr>
        <w:t xml:space="preserve"> التفصيلية</w:t>
      </w:r>
      <w:r w:rsidRPr="00145A56">
        <w:rPr>
          <w:rFonts w:ascii="Tahoma" w:eastAsia="Times New Roman" w:hAnsi="Tahoma" w:cs="Tahoma"/>
          <w:b/>
          <w:bCs/>
          <w:sz w:val="24"/>
          <w:szCs w:val="24"/>
          <w:rtl/>
        </w:rPr>
        <w:t>:</w:t>
      </w:r>
    </w:p>
    <w:p w14:paraId="2590A0E5" w14:textId="77777777" w:rsidR="009F24F4" w:rsidRPr="00145A56" w:rsidRDefault="009F24F4" w:rsidP="00145A56">
      <w:pPr>
        <w:pStyle w:val="a4"/>
        <w:numPr>
          <w:ilvl w:val="0"/>
          <w:numId w:val="14"/>
        </w:numPr>
        <w:bidi/>
        <w:spacing w:line="256" w:lineRule="auto"/>
        <w:jc w:val="both"/>
        <w:divId w:val="1006441178"/>
        <w:rPr>
          <w:rFonts w:ascii="Tahoma" w:hAnsi="Tahoma" w:cs="Tahoma"/>
          <w:sz w:val="24"/>
          <w:szCs w:val="24"/>
        </w:rPr>
      </w:pPr>
      <w:r w:rsidRPr="00145A56">
        <w:rPr>
          <w:rFonts w:ascii="Tahoma" w:hAnsi="Tahoma" w:cs="Tahoma"/>
          <w:sz w:val="24"/>
          <w:szCs w:val="24"/>
          <w:rtl/>
        </w:rPr>
        <w:t>التحليل العميق للاتجاهات المحلية والدولية، والسياسات، والمبادرات في مجال التعاون البحثي العلمي، وتحديد فرص التوافق والتعاون</w:t>
      </w:r>
      <w:r w:rsidRPr="00145A56">
        <w:rPr>
          <w:rFonts w:ascii="Tahoma" w:hAnsi="Tahoma" w:cs="Tahoma"/>
          <w:sz w:val="24"/>
          <w:szCs w:val="24"/>
        </w:rPr>
        <w:t>.</w:t>
      </w:r>
    </w:p>
    <w:p w14:paraId="38794603" w14:textId="77777777" w:rsidR="009F24F4" w:rsidRPr="00145A56" w:rsidRDefault="009F24F4" w:rsidP="00145A56">
      <w:pPr>
        <w:pStyle w:val="a4"/>
        <w:numPr>
          <w:ilvl w:val="0"/>
          <w:numId w:val="14"/>
        </w:numPr>
        <w:bidi/>
        <w:spacing w:line="256" w:lineRule="auto"/>
        <w:jc w:val="both"/>
        <w:divId w:val="1006441178"/>
        <w:rPr>
          <w:rFonts w:ascii="Tahoma" w:hAnsi="Tahoma" w:cs="Tahoma"/>
          <w:sz w:val="24"/>
          <w:szCs w:val="24"/>
          <w:rtl/>
        </w:rPr>
      </w:pPr>
      <w:r w:rsidRPr="00145A56">
        <w:rPr>
          <w:rFonts w:ascii="Tahoma" w:hAnsi="Tahoma" w:cs="Tahoma"/>
          <w:sz w:val="24"/>
          <w:szCs w:val="24"/>
          <w:rtl/>
        </w:rPr>
        <w:t>تقديم توصيات لدعم تخطيط المشاريع وتنفيذها وتقييمها، وضمان المواءمة مع أهداف المجلس الأعلى للعلوم والتكنولوجيا</w:t>
      </w:r>
      <w:r w:rsidRPr="00145A56">
        <w:rPr>
          <w:rFonts w:ascii="Tahoma" w:hAnsi="Tahoma" w:cs="Tahoma"/>
          <w:sz w:val="24"/>
          <w:szCs w:val="24"/>
        </w:rPr>
        <w:t>.</w:t>
      </w:r>
    </w:p>
    <w:p w14:paraId="1F7FAC3F" w14:textId="77777777" w:rsidR="009F24F4" w:rsidRPr="00145A56" w:rsidRDefault="009F24F4" w:rsidP="00145A56">
      <w:pPr>
        <w:pStyle w:val="a4"/>
        <w:numPr>
          <w:ilvl w:val="0"/>
          <w:numId w:val="14"/>
        </w:numPr>
        <w:bidi/>
        <w:spacing w:line="256" w:lineRule="auto"/>
        <w:jc w:val="both"/>
        <w:divId w:val="1006441178"/>
        <w:rPr>
          <w:rFonts w:ascii="Tahoma" w:hAnsi="Tahoma" w:cs="Tahoma"/>
          <w:sz w:val="24"/>
          <w:szCs w:val="24"/>
        </w:rPr>
      </w:pPr>
      <w:r w:rsidRPr="00145A56">
        <w:rPr>
          <w:rFonts w:ascii="Tahoma" w:hAnsi="Tahoma" w:cs="Tahoma"/>
          <w:sz w:val="24"/>
          <w:szCs w:val="24"/>
          <w:rtl/>
        </w:rPr>
        <w:t>صياغة ومراجعة مقترحات المشاريع للتعاون الدولي، مع ضمان الالتزام بإرشادات جهات التمويل والممارسات البحثية الأخلاقية</w:t>
      </w:r>
      <w:r w:rsidRPr="00145A56">
        <w:rPr>
          <w:rFonts w:ascii="Tahoma" w:hAnsi="Tahoma" w:cs="Tahoma"/>
          <w:sz w:val="24"/>
          <w:szCs w:val="24"/>
        </w:rPr>
        <w:t>.</w:t>
      </w:r>
    </w:p>
    <w:p w14:paraId="7FFFA77A" w14:textId="77777777" w:rsidR="009F24F4" w:rsidRPr="00145A56" w:rsidRDefault="009F24F4" w:rsidP="00145A56">
      <w:pPr>
        <w:pStyle w:val="a4"/>
        <w:numPr>
          <w:ilvl w:val="0"/>
          <w:numId w:val="14"/>
        </w:numPr>
        <w:bidi/>
        <w:spacing w:line="256" w:lineRule="auto"/>
        <w:jc w:val="both"/>
        <w:divId w:val="1006441178"/>
        <w:rPr>
          <w:rFonts w:ascii="Tahoma" w:hAnsi="Tahoma" w:cs="Tahoma"/>
          <w:sz w:val="24"/>
          <w:szCs w:val="24"/>
          <w:rtl/>
        </w:rPr>
      </w:pPr>
      <w:r w:rsidRPr="00145A56">
        <w:rPr>
          <w:rFonts w:ascii="Tahoma" w:hAnsi="Tahoma" w:cs="Tahoma"/>
          <w:sz w:val="24"/>
          <w:szCs w:val="24"/>
          <w:rtl/>
        </w:rPr>
        <w:t>البحث بنشاط عن مبادرات البحث الدولية القادمة، ودعوات التمويل، والمؤتمرات ذات الصلة بأولويات المجلس الأعلى للعلوم والتكنولوجيا</w:t>
      </w:r>
      <w:r w:rsidRPr="00145A56">
        <w:rPr>
          <w:rFonts w:ascii="Tahoma" w:hAnsi="Tahoma" w:cs="Tahoma"/>
          <w:sz w:val="24"/>
          <w:szCs w:val="24"/>
        </w:rPr>
        <w:t>.</w:t>
      </w:r>
    </w:p>
    <w:p w14:paraId="0DC8F52D" w14:textId="77777777" w:rsidR="009F24F4" w:rsidRPr="00145A56" w:rsidRDefault="009F24F4" w:rsidP="00145A56">
      <w:pPr>
        <w:pStyle w:val="a4"/>
        <w:numPr>
          <w:ilvl w:val="0"/>
          <w:numId w:val="14"/>
        </w:numPr>
        <w:bidi/>
        <w:spacing w:line="256" w:lineRule="auto"/>
        <w:jc w:val="both"/>
        <w:divId w:val="1006441178"/>
        <w:rPr>
          <w:rFonts w:ascii="Tahoma" w:hAnsi="Tahoma" w:cs="Tahoma"/>
          <w:sz w:val="24"/>
          <w:szCs w:val="24"/>
        </w:rPr>
      </w:pPr>
      <w:r w:rsidRPr="00145A56">
        <w:rPr>
          <w:rFonts w:ascii="Tahoma" w:hAnsi="Tahoma" w:cs="Tahoma"/>
          <w:sz w:val="24"/>
          <w:szCs w:val="24"/>
          <w:rtl/>
        </w:rPr>
        <w:t>تنمية العلاقات مع النظراء في مؤسسات البحث الدولية والجامعات وجهات التمويل لتسهيل فرص التعاون</w:t>
      </w:r>
      <w:r w:rsidRPr="00145A56">
        <w:rPr>
          <w:rFonts w:ascii="Tahoma" w:hAnsi="Tahoma" w:cs="Tahoma"/>
          <w:sz w:val="24"/>
          <w:szCs w:val="24"/>
        </w:rPr>
        <w:t>.</w:t>
      </w:r>
    </w:p>
    <w:p w14:paraId="71726A94" w14:textId="77777777" w:rsidR="009F24F4" w:rsidRPr="00145A56" w:rsidRDefault="009F24F4" w:rsidP="00145A56">
      <w:pPr>
        <w:pStyle w:val="a4"/>
        <w:numPr>
          <w:ilvl w:val="0"/>
          <w:numId w:val="14"/>
        </w:numPr>
        <w:bidi/>
        <w:spacing w:line="256" w:lineRule="auto"/>
        <w:jc w:val="both"/>
        <w:divId w:val="1006441178"/>
        <w:rPr>
          <w:rFonts w:ascii="Tahoma" w:hAnsi="Tahoma" w:cs="Tahoma"/>
          <w:sz w:val="24"/>
          <w:szCs w:val="24"/>
        </w:rPr>
      </w:pPr>
      <w:r w:rsidRPr="00145A56">
        <w:rPr>
          <w:rFonts w:ascii="Tahoma" w:hAnsi="Tahoma" w:cs="Tahoma"/>
          <w:sz w:val="24"/>
          <w:szCs w:val="24"/>
          <w:rtl/>
        </w:rPr>
        <w:t>تحليل المخاطر المحتملة المرتبطة بالمشاريع الدولية، بما في ذلك الاعتبارات الجيوسياسية والملكية الفكرية وغيرها</w:t>
      </w:r>
      <w:r w:rsidRPr="00145A56">
        <w:rPr>
          <w:rFonts w:ascii="Tahoma" w:hAnsi="Tahoma" w:cs="Tahoma"/>
          <w:sz w:val="24"/>
          <w:szCs w:val="24"/>
        </w:rPr>
        <w:t>.</w:t>
      </w:r>
    </w:p>
    <w:p w14:paraId="4D6FA88D" w14:textId="332C632F" w:rsidR="009F24F4" w:rsidRPr="00145A56" w:rsidRDefault="009F24F4" w:rsidP="00145A56">
      <w:pPr>
        <w:pStyle w:val="a4"/>
        <w:numPr>
          <w:ilvl w:val="0"/>
          <w:numId w:val="14"/>
        </w:numPr>
        <w:bidi/>
        <w:spacing w:line="256" w:lineRule="auto"/>
        <w:jc w:val="both"/>
        <w:divId w:val="1006441178"/>
        <w:rPr>
          <w:rFonts w:ascii="Tahoma" w:hAnsi="Tahoma" w:cs="Tahoma"/>
          <w:sz w:val="24"/>
          <w:szCs w:val="24"/>
          <w:lang w:bidi="ar-JO"/>
        </w:rPr>
      </w:pPr>
      <w:r w:rsidRPr="00145A56">
        <w:rPr>
          <w:rFonts w:ascii="Tahoma" w:hAnsi="Tahoma" w:cs="Tahoma"/>
          <w:sz w:val="24"/>
          <w:szCs w:val="24"/>
          <w:rtl/>
        </w:rPr>
        <w:t>تقديم تحليل ورؤى معززة بالبيانات لدعم عملية اتخاذ القرارات في الدائر</w:t>
      </w:r>
      <w:r w:rsidRPr="00145A56">
        <w:rPr>
          <w:rFonts w:ascii="Tahoma" w:hAnsi="Tahoma" w:cs="Tahoma"/>
          <w:sz w:val="24"/>
          <w:szCs w:val="24"/>
          <w:rtl/>
          <w:lang w:bidi="ar-JO"/>
        </w:rPr>
        <w:t>ة.</w:t>
      </w:r>
    </w:p>
    <w:p w14:paraId="3C2E130B" w14:textId="77777777" w:rsidR="001A2738" w:rsidRPr="00145A56" w:rsidRDefault="001A2738" w:rsidP="00145A56">
      <w:pPr>
        <w:numPr>
          <w:ilvl w:val="0"/>
          <w:numId w:val="14"/>
        </w:numPr>
        <w:bidi/>
        <w:spacing w:after="0" w:line="240" w:lineRule="auto"/>
        <w:jc w:val="both"/>
        <w:divId w:val="1006441178"/>
        <w:rPr>
          <w:rFonts w:ascii="Tahoma" w:hAnsi="Tahoma" w:cs="Tahoma"/>
          <w:sz w:val="24"/>
          <w:szCs w:val="24"/>
          <w:rtl/>
          <w:lang w:bidi="ar-JO"/>
        </w:rPr>
      </w:pPr>
      <w:r w:rsidRPr="00145A56">
        <w:rPr>
          <w:rFonts w:ascii="Tahoma" w:hAnsi="Tahoma" w:cs="Tahoma"/>
          <w:sz w:val="24"/>
          <w:szCs w:val="24"/>
          <w:rtl/>
          <w:lang w:bidi="ar-JO"/>
        </w:rPr>
        <w:t xml:space="preserve">مراجعة نتائج المسوحات الميدانية والمعلومات العلمية المتعلقة بالاتفاقيات المبرمة. </w:t>
      </w:r>
    </w:p>
    <w:p w14:paraId="4E9D52C1" w14:textId="725850D2" w:rsidR="001A2738" w:rsidRPr="00145A56" w:rsidRDefault="001A2738" w:rsidP="00145A56">
      <w:pPr>
        <w:pStyle w:val="a5"/>
        <w:numPr>
          <w:ilvl w:val="0"/>
          <w:numId w:val="14"/>
        </w:numPr>
        <w:bidi/>
        <w:spacing w:before="0" w:beforeAutospacing="0" w:after="0" w:afterAutospacing="0"/>
        <w:jc w:val="both"/>
        <w:divId w:val="1006441178"/>
        <w:rPr>
          <w:rFonts w:ascii="Tahoma" w:hAnsi="Tahoma" w:cs="Tahoma"/>
          <w:lang w:bidi="ar-JO"/>
        </w:rPr>
      </w:pPr>
      <w:r w:rsidRPr="00145A56">
        <w:rPr>
          <w:rFonts w:ascii="Tahoma" w:hAnsi="Tahoma" w:cs="Tahoma"/>
          <w:rtl/>
          <w:lang w:bidi="ar-JO"/>
        </w:rPr>
        <w:t xml:space="preserve">القيام باستقطاب الافكار الجديدة من خلال الاطلاع على المشروعات العلمية </w:t>
      </w:r>
      <w:r w:rsidR="00145A56" w:rsidRPr="00145A56">
        <w:rPr>
          <w:rFonts w:ascii="Tahoma" w:hAnsi="Tahoma" w:cs="Tahoma" w:hint="cs"/>
          <w:rtl/>
          <w:lang w:bidi="ar-JO"/>
        </w:rPr>
        <w:t>والتكنولوجية</w:t>
      </w:r>
      <w:r w:rsidRPr="00145A56">
        <w:rPr>
          <w:rFonts w:ascii="Tahoma" w:hAnsi="Tahoma" w:cs="Tahoma"/>
          <w:rtl/>
          <w:lang w:bidi="ar-JO"/>
        </w:rPr>
        <w:t xml:space="preserve"> الدولية.</w:t>
      </w:r>
    </w:p>
    <w:p w14:paraId="3A496E33" w14:textId="77777777" w:rsidR="001A2738" w:rsidRPr="00145A56" w:rsidRDefault="001A2738" w:rsidP="00145A56">
      <w:pPr>
        <w:pStyle w:val="a5"/>
        <w:numPr>
          <w:ilvl w:val="0"/>
          <w:numId w:val="14"/>
        </w:numPr>
        <w:bidi/>
        <w:spacing w:before="0" w:beforeAutospacing="0" w:after="0" w:afterAutospacing="0"/>
        <w:jc w:val="both"/>
        <w:divId w:val="1006441178"/>
        <w:rPr>
          <w:rFonts w:ascii="Tahoma" w:hAnsi="Tahoma" w:cs="Tahoma"/>
          <w:lang w:bidi="ar-JO"/>
        </w:rPr>
      </w:pPr>
      <w:r w:rsidRPr="00145A56">
        <w:rPr>
          <w:rFonts w:ascii="Tahoma" w:hAnsi="Tahoma" w:cs="Tahoma"/>
          <w:rtl/>
          <w:lang w:bidi="ar-JO"/>
        </w:rPr>
        <w:t>اعداد التقارير العلمية لنتائج الاتفاقيات الدولية والعربية والاقليمية.</w:t>
      </w:r>
    </w:p>
    <w:p w14:paraId="5781D12C" w14:textId="77777777" w:rsidR="001A2738" w:rsidRPr="00145A56" w:rsidRDefault="001A2738" w:rsidP="00145A56">
      <w:pPr>
        <w:pStyle w:val="a5"/>
        <w:numPr>
          <w:ilvl w:val="0"/>
          <w:numId w:val="14"/>
        </w:numPr>
        <w:bidi/>
        <w:spacing w:before="0" w:beforeAutospacing="0" w:after="0" w:afterAutospacing="0"/>
        <w:jc w:val="both"/>
        <w:divId w:val="1006441178"/>
        <w:rPr>
          <w:rFonts w:ascii="Tahoma" w:hAnsi="Tahoma" w:cs="Tahoma"/>
          <w:lang w:bidi="ar-JO"/>
        </w:rPr>
      </w:pPr>
      <w:r w:rsidRPr="00145A56">
        <w:rPr>
          <w:rFonts w:ascii="Tahoma" w:hAnsi="Tahoma" w:cs="Tahoma"/>
          <w:rtl/>
          <w:lang w:bidi="ar-JO"/>
        </w:rPr>
        <w:t>اعداد مسودات اتفاقيات التعاون العلمي والتكنولوجي وعرضها على مدير الدائرة.</w:t>
      </w:r>
    </w:p>
    <w:p w14:paraId="2DA08BD6" w14:textId="32E4C3B6" w:rsidR="001A2738" w:rsidRPr="00145A56" w:rsidRDefault="001A2738" w:rsidP="00145A56">
      <w:pPr>
        <w:pStyle w:val="a5"/>
        <w:numPr>
          <w:ilvl w:val="0"/>
          <w:numId w:val="14"/>
        </w:numPr>
        <w:bidi/>
        <w:spacing w:before="0" w:beforeAutospacing="0" w:after="0" w:afterAutospacing="0"/>
        <w:jc w:val="both"/>
        <w:divId w:val="1006441178"/>
        <w:rPr>
          <w:rFonts w:ascii="Tahoma" w:hAnsi="Tahoma" w:cs="Tahoma"/>
          <w:rtl/>
          <w:lang w:bidi="ar-JO"/>
        </w:rPr>
      </w:pPr>
      <w:r w:rsidRPr="00145A56">
        <w:rPr>
          <w:rFonts w:ascii="Tahoma" w:hAnsi="Tahoma" w:cs="Tahoma"/>
          <w:rtl/>
          <w:lang w:bidi="ar-JO"/>
        </w:rPr>
        <w:t xml:space="preserve"> القيام باي اعمال اخرى يكلف بها من قبل مديره المباشر ضمن اختصاص عمله.</w:t>
      </w:r>
    </w:p>
    <w:p w14:paraId="48E5C2BD" w14:textId="77777777" w:rsidR="001A2738" w:rsidRPr="00145A56" w:rsidRDefault="001A2738" w:rsidP="00145A56">
      <w:pPr>
        <w:pStyle w:val="a4"/>
        <w:bidi/>
        <w:spacing w:line="256" w:lineRule="auto"/>
        <w:ind w:left="360"/>
        <w:jc w:val="both"/>
        <w:divId w:val="1006441178"/>
        <w:rPr>
          <w:rFonts w:ascii="Tahoma" w:hAnsi="Tahoma" w:cs="Tahoma"/>
          <w:sz w:val="24"/>
          <w:szCs w:val="24"/>
          <w:lang w:bidi="ar-JO"/>
        </w:rPr>
      </w:pPr>
    </w:p>
    <w:p w14:paraId="4FA1FB91" w14:textId="77777777" w:rsidR="009F24F4" w:rsidRPr="00145A56" w:rsidRDefault="009F24F4" w:rsidP="00145A56">
      <w:pPr>
        <w:bidi/>
        <w:jc w:val="both"/>
        <w:divId w:val="1006441178"/>
        <w:rPr>
          <w:rFonts w:ascii="Tahoma" w:hAnsi="Tahoma" w:cs="Tahoma"/>
          <w:b/>
          <w:bCs/>
          <w:sz w:val="24"/>
          <w:szCs w:val="24"/>
          <w:rtl/>
        </w:rPr>
      </w:pPr>
    </w:p>
    <w:p w14:paraId="531F2994" w14:textId="77777777" w:rsidR="001A2738" w:rsidRPr="00145A56" w:rsidRDefault="001A2738" w:rsidP="00145A56">
      <w:pPr>
        <w:shd w:val="clear" w:color="auto" w:fill="FFFFFF"/>
        <w:bidi/>
        <w:spacing w:after="0" w:line="240" w:lineRule="auto"/>
        <w:jc w:val="both"/>
        <w:divId w:val="1006441178"/>
        <w:rPr>
          <w:rFonts w:ascii="Tahoma" w:eastAsia="Times New Roman" w:hAnsi="Tahoma" w:cs="Tahoma"/>
          <w:b/>
          <w:bCs/>
          <w:sz w:val="24"/>
          <w:szCs w:val="24"/>
          <w:rtl/>
        </w:rPr>
      </w:pPr>
      <w:r w:rsidRPr="00145A56">
        <w:rPr>
          <w:rFonts w:ascii="Tahoma" w:eastAsia="Times New Roman" w:hAnsi="Tahoma" w:cs="Tahoma"/>
          <w:b/>
          <w:bCs/>
          <w:sz w:val="24"/>
          <w:szCs w:val="24"/>
          <w:rtl/>
        </w:rPr>
        <w:t>الحد الأدنى لشروط إشغال الوظيفة:</w:t>
      </w:r>
    </w:p>
    <w:p w14:paraId="23552251" w14:textId="737F8A16" w:rsidR="001A2738" w:rsidRDefault="009F24F4" w:rsidP="00145A56">
      <w:pPr>
        <w:bidi/>
        <w:spacing w:line="256" w:lineRule="auto"/>
        <w:jc w:val="both"/>
        <w:divId w:val="1006441178"/>
        <w:rPr>
          <w:rFonts w:ascii="Tahoma" w:hAnsi="Tahoma" w:cs="Tahoma"/>
          <w:sz w:val="24"/>
          <w:szCs w:val="24"/>
          <w:rtl/>
        </w:rPr>
      </w:pPr>
      <w:r w:rsidRPr="00145A56">
        <w:rPr>
          <w:rFonts w:ascii="Tahoma" w:hAnsi="Tahoma" w:cs="Tahoma"/>
          <w:sz w:val="24"/>
          <w:szCs w:val="24"/>
          <w:rtl/>
        </w:rPr>
        <w:t>درجة الماجستير في العلوم أو التكنولوجيا أو السياسة العامة أو العلاقات الدولية أو تخصصات ذات علاقة</w:t>
      </w:r>
      <w:r w:rsidR="001A2738" w:rsidRPr="00145A56">
        <w:rPr>
          <w:rFonts w:ascii="Tahoma" w:hAnsi="Tahoma" w:cs="Tahoma"/>
          <w:sz w:val="24"/>
          <w:szCs w:val="24"/>
          <w:rtl/>
        </w:rPr>
        <w:t xml:space="preserve"> بتقدير لا يقل عن ج</w:t>
      </w:r>
      <w:r w:rsidR="00F616C1">
        <w:rPr>
          <w:rFonts w:ascii="Tahoma" w:hAnsi="Tahoma" w:cs="Tahoma" w:hint="cs"/>
          <w:sz w:val="24"/>
          <w:szCs w:val="24"/>
          <w:rtl/>
        </w:rPr>
        <w:t>ي</w:t>
      </w:r>
      <w:r w:rsidR="001A2738" w:rsidRPr="00145A56">
        <w:rPr>
          <w:rFonts w:ascii="Tahoma" w:hAnsi="Tahoma" w:cs="Tahoma"/>
          <w:sz w:val="24"/>
          <w:szCs w:val="24"/>
          <w:rtl/>
        </w:rPr>
        <w:t>د</w:t>
      </w:r>
      <w:r w:rsidR="00F616C1">
        <w:rPr>
          <w:rFonts w:ascii="Tahoma" w:hAnsi="Tahoma" w:cs="Tahoma" w:hint="cs"/>
          <w:sz w:val="24"/>
          <w:szCs w:val="24"/>
          <w:rtl/>
        </w:rPr>
        <w:t>جدا</w:t>
      </w:r>
      <w:r w:rsidR="001A2738" w:rsidRPr="00145A56">
        <w:rPr>
          <w:rFonts w:ascii="Tahoma" w:hAnsi="Tahoma" w:cs="Tahoma"/>
          <w:sz w:val="24"/>
          <w:szCs w:val="24"/>
          <w:rtl/>
        </w:rPr>
        <w:t xml:space="preserve"> من </w:t>
      </w:r>
      <w:proofErr w:type="spellStart"/>
      <w:r w:rsidR="001A2738" w:rsidRPr="00145A56">
        <w:rPr>
          <w:rFonts w:ascii="Tahoma" w:hAnsi="Tahoma" w:cs="Tahoma"/>
          <w:sz w:val="24"/>
          <w:szCs w:val="24"/>
          <w:rtl/>
        </w:rPr>
        <w:t>م</w:t>
      </w:r>
      <w:r w:rsidR="00F616C1">
        <w:rPr>
          <w:rFonts w:ascii="Tahoma" w:hAnsi="Tahoma" w:cs="Tahoma" w:hint="cs"/>
          <w:sz w:val="24"/>
          <w:szCs w:val="24"/>
          <w:rtl/>
        </w:rPr>
        <w:t>ن</w:t>
      </w:r>
      <w:proofErr w:type="spellEnd"/>
      <w:r w:rsidR="001A2738" w:rsidRPr="00145A56">
        <w:rPr>
          <w:rFonts w:ascii="Tahoma" w:hAnsi="Tahoma" w:cs="Tahoma"/>
          <w:sz w:val="24"/>
          <w:szCs w:val="24"/>
          <w:rtl/>
        </w:rPr>
        <w:t xml:space="preserve"> جامعة معترف بها</w:t>
      </w:r>
      <w:r w:rsidR="00145A56">
        <w:rPr>
          <w:rFonts w:ascii="Tahoma" w:hAnsi="Tahoma" w:cs="Tahoma" w:hint="cs"/>
          <w:sz w:val="24"/>
          <w:szCs w:val="24"/>
          <w:rtl/>
        </w:rPr>
        <w:t>.</w:t>
      </w:r>
    </w:p>
    <w:p w14:paraId="6E39FE9C" w14:textId="77777777" w:rsidR="00145A56" w:rsidRPr="00145A56" w:rsidRDefault="00145A56" w:rsidP="00145A56">
      <w:pPr>
        <w:bidi/>
        <w:spacing w:line="256" w:lineRule="auto"/>
        <w:jc w:val="both"/>
        <w:divId w:val="1006441178"/>
        <w:rPr>
          <w:rFonts w:ascii="Tahoma" w:hAnsi="Tahoma" w:cs="Tahoma"/>
          <w:sz w:val="24"/>
          <w:szCs w:val="24"/>
          <w:rtl/>
        </w:rPr>
      </w:pPr>
    </w:p>
    <w:p w14:paraId="37D751AB" w14:textId="05AE476E" w:rsidR="001A2738" w:rsidRDefault="001A2738" w:rsidP="00145A56">
      <w:pPr>
        <w:tabs>
          <w:tab w:val="num" w:pos="720"/>
        </w:tabs>
        <w:bidi/>
        <w:spacing w:line="256" w:lineRule="auto"/>
        <w:ind w:left="360"/>
        <w:jc w:val="both"/>
        <w:divId w:val="1006441178"/>
        <w:rPr>
          <w:rFonts w:ascii="Tahoma" w:hAnsi="Tahoma" w:cs="Tahoma"/>
          <w:sz w:val="24"/>
          <w:szCs w:val="24"/>
          <w:rtl/>
        </w:rPr>
      </w:pPr>
      <w:r w:rsidRPr="00145A56">
        <w:rPr>
          <w:rFonts w:ascii="Tahoma" w:eastAsia="Times New Roman" w:hAnsi="Tahoma" w:cs="Tahoma"/>
          <w:b/>
          <w:bCs/>
          <w:sz w:val="24"/>
          <w:szCs w:val="24"/>
          <w:rtl/>
        </w:rPr>
        <w:t>الخبرات العملية:</w:t>
      </w:r>
      <w:r w:rsidRPr="00145A56">
        <w:rPr>
          <w:rFonts w:ascii="Tahoma" w:eastAsia="Times New Roman" w:hAnsi="Tahoma" w:cs="Tahoma"/>
          <w:sz w:val="24"/>
          <w:szCs w:val="24"/>
        </w:rPr>
        <w:t xml:space="preserve"> </w:t>
      </w:r>
      <w:r w:rsidR="009F24F4" w:rsidRPr="00145A56">
        <w:rPr>
          <w:rFonts w:ascii="Tahoma" w:hAnsi="Tahoma" w:cs="Tahoma"/>
          <w:sz w:val="24"/>
          <w:szCs w:val="24"/>
          <w:rtl/>
        </w:rPr>
        <w:t xml:space="preserve">خبرة لا تقل عن </w:t>
      </w:r>
      <w:r w:rsidR="00F616C1">
        <w:rPr>
          <w:rFonts w:ascii="Tahoma" w:hAnsi="Tahoma" w:cs="Tahoma" w:hint="cs"/>
          <w:sz w:val="24"/>
          <w:szCs w:val="24"/>
          <w:rtl/>
        </w:rPr>
        <w:t>(4)</w:t>
      </w:r>
      <w:r w:rsidR="009F24F4" w:rsidRPr="00145A56">
        <w:rPr>
          <w:rFonts w:ascii="Tahoma" w:hAnsi="Tahoma" w:cs="Tahoma"/>
          <w:sz w:val="24"/>
          <w:szCs w:val="24"/>
          <w:rtl/>
        </w:rPr>
        <w:t xml:space="preserve"> سنوات في مجالات البحث أو تحليل البرامج أو التنمية الدولية، مع تركيز واضح على قطاعات المياه والطاقة والغذاء والبيئة</w:t>
      </w:r>
      <w:r w:rsidR="009F24F4" w:rsidRPr="00145A56">
        <w:rPr>
          <w:rFonts w:ascii="Tahoma" w:hAnsi="Tahoma" w:cs="Tahoma"/>
          <w:sz w:val="24"/>
          <w:szCs w:val="24"/>
        </w:rPr>
        <w:t xml:space="preserve"> </w:t>
      </w:r>
      <w:r w:rsidR="009F24F4" w:rsidRPr="00145A56">
        <w:rPr>
          <w:rFonts w:ascii="Tahoma" w:hAnsi="Tahoma" w:cs="Tahoma"/>
          <w:sz w:val="24"/>
          <w:szCs w:val="24"/>
          <w:rtl/>
        </w:rPr>
        <w:t>(</w:t>
      </w:r>
      <w:r w:rsidR="009F24F4" w:rsidRPr="00145A56">
        <w:rPr>
          <w:rFonts w:ascii="Tahoma" w:hAnsi="Tahoma" w:cs="Tahoma"/>
          <w:sz w:val="24"/>
          <w:szCs w:val="24"/>
        </w:rPr>
        <w:t>WEFE</w:t>
      </w:r>
      <w:r w:rsidR="009F24F4" w:rsidRPr="00145A56">
        <w:rPr>
          <w:rFonts w:ascii="Tahoma" w:hAnsi="Tahoma" w:cs="Tahoma"/>
          <w:sz w:val="24"/>
          <w:szCs w:val="24"/>
          <w:rtl/>
        </w:rPr>
        <w:t>)</w:t>
      </w:r>
      <w:r w:rsidR="00145A56">
        <w:rPr>
          <w:rFonts w:ascii="Tahoma" w:hAnsi="Tahoma" w:cs="Tahoma" w:hint="cs"/>
          <w:sz w:val="24"/>
          <w:szCs w:val="24"/>
          <w:rtl/>
        </w:rPr>
        <w:t>.</w:t>
      </w:r>
    </w:p>
    <w:p w14:paraId="4CF04D56" w14:textId="77777777" w:rsidR="00145A56" w:rsidRPr="00145A56" w:rsidRDefault="00145A56" w:rsidP="00145A56">
      <w:pPr>
        <w:tabs>
          <w:tab w:val="num" w:pos="720"/>
        </w:tabs>
        <w:bidi/>
        <w:spacing w:line="256" w:lineRule="auto"/>
        <w:ind w:left="360"/>
        <w:jc w:val="both"/>
        <w:divId w:val="1006441178"/>
        <w:rPr>
          <w:rFonts w:ascii="Tahoma" w:hAnsi="Tahoma" w:cs="Tahoma"/>
          <w:sz w:val="24"/>
          <w:szCs w:val="24"/>
        </w:rPr>
      </w:pPr>
      <w:bookmarkStart w:id="0" w:name="_GoBack"/>
      <w:bookmarkEnd w:id="0"/>
    </w:p>
    <w:p w14:paraId="0BCA81A7" w14:textId="39D3BD6D" w:rsidR="009E18AA" w:rsidRPr="00145A56" w:rsidRDefault="009E18AA" w:rsidP="00145A56">
      <w:pPr>
        <w:shd w:val="clear" w:color="auto" w:fill="FFFFFF"/>
        <w:bidi/>
        <w:spacing w:after="0" w:line="240" w:lineRule="auto"/>
        <w:jc w:val="both"/>
        <w:divId w:val="1006441178"/>
        <w:rPr>
          <w:rFonts w:ascii="Tahoma" w:eastAsia="Times New Roman" w:hAnsi="Tahoma" w:cs="Tahoma"/>
          <w:b/>
          <w:bCs/>
          <w:sz w:val="24"/>
          <w:szCs w:val="24"/>
          <w:lang w:bidi="ar-JO"/>
        </w:rPr>
      </w:pPr>
      <w:r w:rsidRPr="00145A56">
        <w:rPr>
          <w:rFonts w:ascii="Tahoma" w:eastAsia="Times New Roman" w:hAnsi="Tahoma" w:cs="Tahoma"/>
          <w:b/>
          <w:bCs/>
          <w:sz w:val="24"/>
          <w:szCs w:val="24"/>
          <w:rtl/>
          <w:lang w:bidi="ar-JO"/>
        </w:rPr>
        <w:t>معارف وقدرات ومهارات أخرى:</w:t>
      </w:r>
    </w:p>
    <w:p w14:paraId="0B16C8A1" w14:textId="77777777" w:rsidR="00145A56" w:rsidRPr="00145A56" w:rsidRDefault="00145A56" w:rsidP="00145A56">
      <w:pPr>
        <w:shd w:val="clear" w:color="auto" w:fill="FFFFFF"/>
        <w:bidi/>
        <w:spacing w:after="0" w:line="240" w:lineRule="auto"/>
        <w:jc w:val="both"/>
        <w:divId w:val="1006441178"/>
        <w:rPr>
          <w:rFonts w:ascii="Tahoma" w:eastAsia="Times New Roman" w:hAnsi="Tahoma" w:cs="Tahoma"/>
          <w:b/>
          <w:bCs/>
          <w:sz w:val="24"/>
          <w:szCs w:val="24"/>
          <w:rtl/>
          <w:lang w:bidi="ar-JO"/>
        </w:rPr>
      </w:pPr>
    </w:p>
    <w:p w14:paraId="26001DDD" w14:textId="7D8E7853" w:rsidR="009F24F4" w:rsidRPr="00145A56" w:rsidRDefault="009F24F4" w:rsidP="00145A56">
      <w:pPr>
        <w:numPr>
          <w:ilvl w:val="0"/>
          <w:numId w:val="15"/>
        </w:numPr>
        <w:tabs>
          <w:tab w:val="num" w:pos="720"/>
        </w:tabs>
        <w:bidi/>
        <w:spacing w:line="256" w:lineRule="auto"/>
        <w:jc w:val="both"/>
        <w:divId w:val="1006441178"/>
        <w:rPr>
          <w:rFonts w:ascii="Tahoma" w:hAnsi="Tahoma" w:cs="Tahoma"/>
          <w:sz w:val="24"/>
          <w:szCs w:val="24"/>
        </w:rPr>
      </w:pPr>
      <w:r w:rsidRPr="00145A56">
        <w:rPr>
          <w:rFonts w:ascii="Tahoma" w:hAnsi="Tahoma" w:cs="Tahoma"/>
          <w:sz w:val="24"/>
          <w:szCs w:val="24"/>
          <w:rtl/>
        </w:rPr>
        <w:t>مهارات ممتازة في التواصل الكتابي والشفوي باللغتين الإنجليزية والعربية</w:t>
      </w:r>
      <w:r w:rsidRPr="00145A56">
        <w:rPr>
          <w:rFonts w:ascii="Tahoma" w:hAnsi="Tahoma" w:cs="Tahoma"/>
          <w:sz w:val="24"/>
          <w:szCs w:val="24"/>
        </w:rPr>
        <w:t>.</w:t>
      </w:r>
    </w:p>
    <w:p w14:paraId="6D86683F" w14:textId="77777777" w:rsidR="009F24F4" w:rsidRPr="00145A56" w:rsidRDefault="009F24F4" w:rsidP="00145A56">
      <w:pPr>
        <w:numPr>
          <w:ilvl w:val="0"/>
          <w:numId w:val="15"/>
        </w:numPr>
        <w:tabs>
          <w:tab w:val="num" w:pos="720"/>
        </w:tabs>
        <w:bidi/>
        <w:spacing w:line="256" w:lineRule="auto"/>
        <w:jc w:val="both"/>
        <w:divId w:val="1006441178"/>
        <w:rPr>
          <w:rFonts w:ascii="Tahoma" w:hAnsi="Tahoma" w:cs="Tahoma"/>
          <w:sz w:val="24"/>
          <w:szCs w:val="24"/>
        </w:rPr>
      </w:pPr>
      <w:r w:rsidRPr="00145A56">
        <w:rPr>
          <w:rFonts w:ascii="Tahoma" w:hAnsi="Tahoma" w:cs="Tahoma"/>
          <w:sz w:val="24"/>
          <w:szCs w:val="24"/>
          <w:rtl/>
        </w:rPr>
        <w:t>القدرة على العمل بشكل مستقل وكجزء من فريق</w:t>
      </w:r>
      <w:r w:rsidRPr="00145A56">
        <w:rPr>
          <w:rFonts w:ascii="Tahoma" w:hAnsi="Tahoma" w:cs="Tahoma"/>
          <w:sz w:val="24"/>
          <w:szCs w:val="24"/>
        </w:rPr>
        <w:t>.</w:t>
      </w:r>
    </w:p>
    <w:p w14:paraId="585A253B" w14:textId="6988C348" w:rsidR="009F24F4" w:rsidRPr="00145A56" w:rsidRDefault="009F24F4" w:rsidP="00145A56">
      <w:pPr>
        <w:numPr>
          <w:ilvl w:val="0"/>
          <w:numId w:val="15"/>
        </w:numPr>
        <w:tabs>
          <w:tab w:val="num" w:pos="720"/>
        </w:tabs>
        <w:bidi/>
        <w:spacing w:line="256" w:lineRule="auto"/>
        <w:jc w:val="both"/>
        <w:divId w:val="1006441178"/>
        <w:rPr>
          <w:rFonts w:ascii="Tahoma" w:hAnsi="Tahoma" w:cs="Tahoma"/>
          <w:sz w:val="24"/>
          <w:szCs w:val="24"/>
        </w:rPr>
      </w:pPr>
      <w:r w:rsidRPr="00145A56">
        <w:rPr>
          <w:rFonts w:ascii="Tahoma" w:hAnsi="Tahoma" w:cs="Tahoma"/>
          <w:sz w:val="24"/>
          <w:szCs w:val="24"/>
          <w:rtl/>
        </w:rPr>
        <w:t xml:space="preserve">الإلمام بمصادر التمويل البحثي الدولي والأطر التنظيمية المتعلقة بها، خاصةً تلك ذات الصلة بقطاعات </w:t>
      </w:r>
      <w:r w:rsidRPr="00145A56">
        <w:rPr>
          <w:rFonts w:ascii="Tahoma" w:hAnsi="Tahoma" w:cs="Tahoma"/>
          <w:sz w:val="24"/>
          <w:szCs w:val="24"/>
        </w:rPr>
        <w:t>WEFE</w:t>
      </w:r>
      <w:r w:rsidRPr="00145A56">
        <w:rPr>
          <w:rFonts w:ascii="Tahoma" w:hAnsi="Tahoma" w:cs="Tahoma"/>
          <w:sz w:val="24"/>
          <w:szCs w:val="24"/>
          <w:rtl/>
        </w:rPr>
        <w:t xml:space="preserve"> والتكنولوجيا، يعتبر ميزة قوية.</w:t>
      </w:r>
    </w:p>
    <w:p w14:paraId="73A60636" w14:textId="21E799ED" w:rsidR="00145A56" w:rsidRPr="00145A56" w:rsidRDefault="00145A56" w:rsidP="00145A56">
      <w:pPr>
        <w:pStyle w:val="a5"/>
        <w:numPr>
          <w:ilvl w:val="0"/>
          <w:numId w:val="15"/>
        </w:numPr>
        <w:tabs>
          <w:tab w:val="right" w:pos="864"/>
          <w:tab w:val="center" w:pos="5292"/>
        </w:tabs>
        <w:bidi/>
        <w:spacing w:before="0" w:beforeAutospacing="0" w:after="0" w:afterAutospacing="0"/>
        <w:jc w:val="both"/>
        <w:divId w:val="1006441178"/>
        <w:rPr>
          <w:rFonts w:ascii="Tahoma" w:hAnsi="Tahoma" w:cs="Tahoma"/>
          <w:rtl/>
          <w:lang w:bidi="ar-JO"/>
        </w:rPr>
      </w:pPr>
      <w:r w:rsidRPr="00145A56">
        <w:rPr>
          <w:rFonts w:ascii="Tahoma" w:hAnsi="Tahoma" w:cs="Tahoma"/>
          <w:rtl/>
          <w:lang w:bidi="ar-JO"/>
        </w:rPr>
        <w:t xml:space="preserve">مهارات البحث والتطوير والحصول على المعلومات في </w:t>
      </w:r>
      <w:r w:rsidRPr="00145A56">
        <w:rPr>
          <w:rFonts w:ascii="Tahoma" w:hAnsi="Tahoma" w:cs="Tahoma" w:hint="cs"/>
          <w:rtl/>
          <w:lang w:bidi="ar-JO"/>
        </w:rPr>
        <w:t>أقصر</w:t>
      </w:r>
      <w:r w:rsidRPr="00145A56">
        <w:rPr>
          <w:rFonts w:ascii="Tahoma" w:hAnsi="Tahoma" w:cs="Tahoma"/>
          <w:rtl/>
          <w:lang w:bidi="ar-JO"/>
        </w:rPr>
        <w:t xml:space="preserve"> وقت.</w:t>
      </w:r>
    </w:p>
    <w:p w14:paraId="6BDA88B0" w14:textId="420FCEDB" w:rsidR="00145A56" w:rsidRPr="00145A56" w:rsidRDefault="00F616C1" w:rsidP="00145A56">
      <w:pPr>
        <w:pStyle w:val="a5"/>
        <w:numPr>
          <w:ilvl w:val="0"/>
          <w:numId w:val="15"/>
        </w:numPr>
        <w:tabs>
          <w:tab w:val="right" w:pos="864"/>
          <w:tab w:val="center" w:pos="5292"/>
        </w:tabs>
        <w:bidi/>
        <w:spacing w:before="0" w:beforeAutospacing="0" w:after="0" w:afterAutospacing="0"/>
        <w:jc w:val="both"/>
        <w:divId w:val="1006441178"/>
        <w:rPr>
          <w:rFonts w:ascii="Tahoma" w:hAnsi="Tahoma" w:cs="Tahoma"/>
          <w:rtl/>
          <w:lang w:bidi="ar-JO"/>
        </w:rPr>
      </w:pPr>
      <w:r>
        <w:rPr>
          <w:rFonts w:ascii="Tahoma" w:hAnsi="Tahoma" w:cs="Tahoma" w:hint="cs"/>
          <w:rtl/>
          <w:lang w:bidi="ar-JO"/>
        </w:rPr>
        <w:t>قدرات متميزة على التواصل</w:t>
      </w:r>
      <w:r w:rsidR="00145A56" w:rsidRPr="00145A56">
        <w:rPr>
          <w:rFonts w:ascii="Tahoma" w:hAnsi="Tahoma" w:cs="Tahoma"/>
          <w:rtl/>
          <w:lang w:bidi="ar-JO"/>
        </w:rPr>
        <w:t xml:space="preserve"> مع الاخرين</w:t>
      </w:r>
    </w:p>
    <w:p w14:paraId="1D04CD6F" w14:textId="5C49CAE7" w:rsidR="009F24F4" w:rsidRPr="00145A56" w:rsidRDefault="009F24F4" w:rsidP="00145A56">
      <w:pPr>
        <w:bidi/>
        <w:jc w:val="both"/>
        <w:divId w:val="1006441178"/>
        <w:rPr>
          <w:rFonts w:ascii="Tahoma" w:hAnsi="Tahoma" w:cs="Tahoma"/>
          <w:sz w:val="24"/>
          <w:szCs w:val="24"/>
          <w:u w:val="single"/>
          <w:rtl/>
        </w:rPr>
      </w:pPr>
    </w:p>
    <w:p w14:paraId="15F9E6DF" w14:textId="2F1AC285" w:rsidR="009F24F4" w:rsidRPr="00145A56" w:rsidRDefault="009F24F4" w:rsidP="00145A56">
      <w:pPr>
        <w:bidi/>
        <w:jc w:val="both"/>
        <w:divId w:val="1006441178"/>
        <w:rPr>
          <w:rFonts w:ascii="Tahoma" w:hAnsi="Tahoma" w:cs="Tahoma"/>
          <w:sz w:val="24"/>
          <w:szCs w:val="24"/>
          <w:u w:val="single"/>
          <w:rtl/>
        </w:rPr>
      </w:pPr>
    </w:p>
    <w:p w14:paraId="30A52310" w14:textId="4A3EDFDF" w:rsidR="009F24F4" w:rsidRDefault="009F24F4" w:rsidP="00145A56">
      <w:pPr>
        <w:bidi/>
        <w:jc w:val="both"/>
        <w:divId w:val="1006441178"/>
        <w:rPr>
          <w:rFonts w:ascii="Tahoma" w:hAnsi="Tahoma" w:cs="Tahoma"/>
          <w:sz w:val="24"/>
          <w:szCs w:val="24"/>
          <w:u w:val="single"/>
          <w:rtl/>
        </w:rPr>
      </w:pPr>
    </w:p>
    <w:p w14:paraId="691F5DA7" w14:textId="7358C23B" w:rsidR="009F24F4" w:rsidRDefault="009F24F4" w:rsidP="00145A56">
      <w:pPr>
        <w:bidi/>
        <w:jc w:val="both"/>
        <w:divId w:val="1006441178"/>
        <w:rPr>
          <w:rFonts w:ascii="Tahoma" w:hAnsi="Tahoma" w:cs="Tahoma"/>
          <w:sz w:val="24"/>
          <w:szCs w:val="24"/>
          <w:u w:val="single"/>
          <w:rtl/>
        </w:rPr>
      </w:pPr>
    </w:p>
    <w:p w14:paraId="2F204739" w14:textId="77777777" w:rsidR="009F24F4" w:rsidRPr="005D0812" w:rsidRDefault="009F24F4" w:rsidP="009F24F4">
      <w:pPr>
        <w:bidi/>
        <w:divId w:val="1006441178"/>
        <w:rPr>
          <w:rFonts w:ascii="Tahoma" w:hAnsi="Tahoma" w:cs="Tahoma"/>
          <w:sz w:val="24"/>
          <w:szCs w:val="24"/>
          <w:u w:val="single"/>
        </w:rPr>
      </w:pPr>
    </w:p>
    <w:p w14:paraId="25D60E33" w14:textId="12FBA876" w:rsidR="000551F4" w:rsidRPr="005D0812" w:rsidRDefault="000551F4" w:rsidP="00F101A4">
      <w:pPr>
        <w:shd w:val="clear" w:color="auto" w:fill="FFFFFF"/>
        <w:bidi/>
        <w:spacing w:after="0" w:line="240" w:lineRule="auto"/>
        <w:jc w:val="both"/>
        <w:rPr>
          <w:rFonts w:ascii="Tahoma" w:hAnsi="Tahoma" w:cs="Tahoma"/>
          <w:sz w:val="24"/>
          <w:szCs w:val="24"/>
        </w:rPr>
      </w:pPr>
    </w:p>
    <w:sectPr w:rsidR="000551F4" w:rsidRPr="005D0812" w:rsidSect="00C80430">
      <w:pgSz w:w="12240" w:h="15840"/>
      <w:pgMar w:top="1440" w:right="1440"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37C"/>
    <w:multiLevelType w:val="hybridMultilevel"/>
    <w:tmpl w:val="148E1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0F5D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D048A"/>
    <w:multiLevelType w:val="hybridMultilevel"/>
    <w:tmpl w:val="BC301904"/>
    <w:lvl w:ilvl="0" w:tplc="2FD43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E7724"/>
    <w:multiLevelType w:val="hybridMultilevel"/>
    <w:tmpl w:val="03F2A1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80ED2"/>
    <w:multiLevelType w:val="multilevel"/>
    <w:tmpl w:val="931280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3C743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508E6"/>
    <w:multiLevelType w:val="hybridMultilevel"/>
    <w:tmpl w:val="0DE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04490"/>
    <w:multiLevelType w:val="hybridMultilevel"/>
    <w:tmpl w:val="1A1CE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ACB2B50"/>
    <w:multiLevelType w:val="hybridMultilevel"/>
    <w:tmpl w:val="921A9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5E0F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26883"/>
    <w:multiLevelType w:val="hybridMultilevel"/>
    <w:tmpl w:val="A970BA66"/>
    <w:lvl w:ilvl="0" w:tplc="4EDE07A4">
      <w:start w:val="1"/>
      <w:numFmt w:val="decimal"/>
      <w:lvlText w:val="%1."/>
      <w:lvlJc w:val="left"/>
      <w:pPr>
        <w:tabs>
          <w:tab w:val="num" w:pos="720"/>
        </w:tabs>
        <w:ind w:left="720" w:hanging="360"/>
      </w:pPr>
      <w:rPr>
        <w:sz w:val="28"/>
        <w:szCs w:val="28"/>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225C34"/>
    <w:multiLevelType w:val="hybridMultilevel"/>
    <w:tmpl w:val="20DA9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13010F"/>
    <w:multiLevelType w:val="hybridMultilevel"/>
    <w:tmpl w:val="B3E0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960F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1D67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66FC7"/>
    <w:multiLevelType w:val="hybridMultilevel"/>
    <w:tmpl w:val="B75CBE62"/>
    <w:lvl w:ilvl="0" w:tplc="46E67BFA">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num>
  <w:num w:numId="4">
    <w:abstractNumId w:val="5"/>
  </w:num>
  <w:num w:numId="5">
    <w:abstractNumId w:val="13"/>
  </w:num>
  <w:num w:numId="6">
    <w:abstractNumId w:val="6"/>
  </w:num>
  <w:num w:numId="7">
    <w:abstractNumId w:val="2"/>
  </w:num>
  <w:num w:numId="8">
    <w:abstractNumId w:val="12"/>
  </w:num>
  <w:num w:numId="9">
    <w:abstractNumId w:val="15"/>
  </w:num>
  <w:num w:numId="10">
    <w:abstractNumId w:val="0"/>
  </w:num>
  <w:num w:numId="11">
    <w:abstractNumId w:val="3"/>
  </w:num>
  <w:num w:numId="12">
    <w:abstractNumId w:val="8"/>
  </w:num>
  <w:num w:numId="13">
    <w:abstractNumId w:val="11"/>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zMrQ0NDQxM7Q0MjdT0lEKTi0uzszPAymwrAUATLVCYiwAAAA="/>
  </w:docVars>
  <w:rsids>
    <w:rsidRoot w:val="00EF371A"/>
    <w:rsid w:val="00001D91"/>
    <w:rsid w:val="0002426B"/>
    <w:rsid w:val="00032319"/>
    <w:rsid w:val="00050535"/>
    <w:rsid w:val="000551F4"/>
    <w:rsid w:val="00091CAF"/>
    <w:rsid w:val="000A5AD6"/>
    <w:rsid w:val="000B263E"/>
    <w:rsid w:val="000C585D"/>
    <w:rsid w:val="000E6BEE"/>
    <w:rsid w:val="00122855"/>
    <w:rsid w:val="0012394E"/>
    <w:rsid w:val="00145A56"/>
    <w:rsid w:val="00175CA6"/>
    <w:rsid w:val="00183803"/>
    <w:rsid w:val="001A2738"/>
    <w:rsid w:val="001F32B3"/>
    <w:rsid w:val="002725A2"/>
    <w:rsid w:val="00293602"/>
    <w:rsid w:val="00341F2F"/>
    <w:rsid w:val="00343078"/>
    <w:rsid w:val="0034329B"/>
    <w:rsid w:val="00406673"/>
    <w:rsid w:val="00410BFE"/>
    <w:rsid w:val="0043659D"/>
    <w:rsid w:val="0045065B"/>
    <w:rsid w:val="0046240D"/>
    <w:rsid w:val="00482D85"/>
    <w:rsid w:val="004832FE"/>
    <w:rsid w:val="00494302"/>
    <w:rsid w:val="004B6491"/>
    <w:rsid w:val="004B6B39"/>
    <w:rsid w:val="004C042A"/>
    <w:rsid w:val="004C51A1"/>
    <w:rsid w:val="004D2566"/>
    <w:rsid w:val="004F1F30"/>
    <w:rsid w:val="004F4711"/>
    <w:rsid w:val="004F48B4"/>
    <w:rsid w:val="00520015"/>
    <w:rsid w:val="00525E4E"/>
    <w:rsid w:val="00526F46"/>
    <w:rsid w:val="0055333A"/>
    <w:rsid w:val="005550EB"/>
    <w:rsid w:val="005A4134"/>
    <w:rsid w:val="005D0812"/>
    <w:rsid w:val="005F60D6"/>
    <w:rsid w:val="0060140D"/>
    <w:rsid w:val="0060659E"/>
    <w:rsid w:val="0061410F"/>
    <w:rsid w:val="006542AF"/>
    <w:rsid w:val="00697ADE"/>
    <w:rsid w:val="006C4794"/>
    <w:rsid w:val="006F3B0C"/>
    <w:rsid w:val="006F55F8"/>
    <w:rsid w:val="00713AE9"/>
    <w:rsid w:val="007320F2"/>
    <w:rsid w:val="00797198"/>
    <w:rsid w:val="007A32A1"/>
    <w:rsid w:val="007E098D"/>
    <w:rsid w:val="00816926"/>
    <w:rsid w:val="00825BB3"/>
    <w:rsid w:val="00832B6D"/>
    <w:rsid w:val="00861E61"/>
    <w:rsid w:val="008918AC"/>
    <w:rsid w:val="00896502"/>
    <w:rsid w:val="008A325F"/>
    <w:rsid w:val="008A6986"/>
    <w:rsid w:val="008B7FC5"/>
    <w:rsid w:val="00901293"/>
    <w:rsid w:val="009329E6"/>
    <w:rsid w:val="00935A14"/>
    <w:rsid w:val="00964735"/>
    <w:rsid w:val="0099372C"/>
    <w:rsid w:val="0099563B"/>
    <w:rsid w:val="009A217E"/>
    <w:rsid w:val="009B40DF"/>
    <w:rsid w:val="009D0706"/>
    <w:rsid w:val="009D35BF"/>
    <w:rsid w:val="009E18AA"/>
    <w:rsid w:val="009F24F4"/>
    <w:rsid w:val="009F662A"/>
    <w:rsid w:val="00A76FD1"/>
    <w:rsid w:val="00A8174C"/>
    <w:rsid w:val="00A94959"/>
    <w:rsid w:val="00AE1B78"/>
    <w:rsid w:val="00AE7A26"/>
    <w:rsid w:val="00B24DD4"/>
    <w:rsid w:val="00B307AF"/>
    <w:rsid w:val="00B74311"/>
    <w:rsid w:val="00B829A8"/>
    <w:rsid w:val="00BB0CB0"/>
    <w:rsid w:val="00BE0F89"/>
    <w:rsid w:val="00C07ECA"/>
    <w:rsid w:val="00C10562"/>
    <w:rsid w:val="00C23F01"/>
    <w:rsid w:val="00C31C38"/>
    <w:rsid w:val="00C43E6C"/>
    <w:rsid w:val="00C44207"/>
    <w:rsid w:val="00C6748E"/>
    <w:rsid w:val="00C72182"/>
    <w:rsid w:val="00C80430"/>
    <w:rsid w:val="00D41072"/>
    <w:rsid w:val="00D61366"/>
    <w:rsid w:val="00D61BBA"/>
    <w:rsid w:val="00D71FFB"/>
    <w:rsid w:val="00D93158"/>
    <w:rsid w:val="00DA1063"/>
    <w:rsid w:val="00DC7CD7"/>
    <w:rsid w:val="00DD20D1"/>
    <w:rsid w:val="00DE1F8F"/>
    <w:rsid w:val="00DF1D06"/>
    <w:rsid w:val="00E7567A"/>
    <w:rsid w:val="00EC33D5"/>
    <w:rsid w:val="00ED15C8"/>
    <w:rsid w:val="00EE69C4"/>
    <w:rsid w:val="00EF371A"/>
    <w:rsid w:val="00F101A4"/>
    <w:rsid w:val="00F175F4"/>
    <w:rsid w:val="00F202DA"/>
    <w:rsid w:val="00F26179"/>
    <w:rsid w:val="00F616C1"/>
    <w:rsid w:val="00F83FB9"/>
    <w:rsid w:val="00FA1F6E"/>
    <w:rsid w:val="00FB513B"/>
    <w:rsid w:val="00FC5169"/>
    <w:rsid w:val="00FF1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7504"/>
  <w15:chartTrackingRefBased/>
  <w15:docId w15:val="{2466422E-EC54-524D-80D6-712F968C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Char"/>
    <w:uiPriority w:val="9"/>
    <w:unhideWhenUsed/>
    <w:qFormat/>
    <w:rsid w:val="00EF37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EF37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EF371A"/>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EF371A"/>
    <w:rPr>
      <w:rFonts w:asciiTheme="majorHAnsi" w:eastAsiaTheme="majorEastAsia" w:hAnsiTheme="majorHAnsi" w:cstheme="majorBidi"/>
      <w:color w:val="1F3763" w:themeColor="accent1" w:themeShade="7F"/>
      <w:sz w:val="24"/>
      <w:szCs w:val="24"/>
    </w:rPr>
  </w:style>
  <w:style w:type="character" w:customStyle="1" w:styleId="itemtextresizertitle">
    <w:name w:val="itemtextresizertitle"/>
    <w:basedOn w:val="a0"/>
    <w:rsid w:val="00EF371A"/>
  </w:style>
  <w:style w:type="character" w:styleId="Hyperlink">
    <w:name w:val="Hyperlink"/>
    <w:basedOn w:val="a0"/>
    <w:uiPriority w:val="99"/>
    <w:unhideWhenUsed/>
    <w:rsid w:val="00EF371A"/>
    <w:rPr>
      <w:color w:val="0000FF"/>
      <w:u w:val="single"/>
    </w:rPr>
  </w:style>
  <w:style w:type="character" w:styleId="a3">
    <w:name w:val="Unresolved Mention"/>
    <w:basedOn w:val="a0"/>
    <w:uiPriority w:val="99"/>
    <w:semiHidden/>
    <w:unhideWhenUsed/>
    <w:rsid w:val="00410BFE"/>
    <w:rPr>
      <w:color w:val="605E5C"/>
      <w:shd w:val="clear" w:color="auto" w:fill="E1DFDD"/>
    </w:rPr>
  </w:style>
  <w:style w:type="paragraph" w:styleId="a4">
    <w:name w:val="List Paragraph"/>
    <w:basedOn w:val="a"/>
    <w:uiPriority w:val="34"/>
    <w:qFormat/>
    <w:rsid w:val="00AE7A26"/>
    <w:pPr>
      <w:ind w:left="720"/>
      <w:contextualSpacing/>
    </w:pPr>
  </w:style>
  <w:style w:type="paragraph" w:styleId="a5">
    <w:name w:val="Normal (Web)"/>
    <w:basedOn w:val="a"/>
    <w:rsid w:val="001A2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074">
      <w:marLeft w:val="0"/>
      <w:marRight w:val="0"/>
      <w:marTop w:val="240"/>
      <w:marBottom w:val="0"/>
      <w:divBdr>
        <w:top w:val="none" w:sz="0" w:space="0" w:color="auto"/>
        <w:left w:val="none" w:sz="0" w:space="0" w:color="auto"/>
        <w:bottom w:val="none" w:sz="0" w:space="0" w:color="auto"/>
        <w:right w:val="none" w:sz="0" w:space="0" w:color="auto"/>
      </w:divBdr>
    </w:div>
    <w:div w:id="1006441178">
      <w:marLeft w:val="0"/>
      <w:marRight w:val="0"/>
      <w:marTop w:val="0"/>
      <w:marBottom w:val="0"/>
      <w:divBdr>
        <w:top w:val="none" w:sz="0" w:space="0" w:color="auto"/>
        <w:left w:val="none" w:sz="0" w:space="0" w:color="auto"/>
        <w:bottom w:val="none" w:sz="0" w:space="0" w:color="auto"/>
        <w:right w:val="none" w:sz="0" w:space="0" w:color="auto"/>
      </w:divBdr>
      <w:divsChild>
        <w:div w:id="157618282">
          <w:marLeft w:val="0"/>
          <w:marRight w:val="0"/>
          <w:marTop w:val="0"/>
          <w:marBottom w:val="0"/>
          <w:divBdr>
            <w:top w:val="none" w:sz="0" w:space="0" w:color="auto"/>
            <w:left w:val="none" w:sz="0" w:space="0" w:color="auto"/>
            <w:bottom w:val="none" w:sz="0" w:space="0" w:color="auto"/>
            <w:right w:val="none" w:sz="0" w:space="0" w:color="auto"/>
          </w:divBdr>
        </w:div>
      </w:divsChild>
    </w:div>
    <w:div w:id="2129277534">
      <w:marLeft w:val="0"/>
      <w:marRight w:val="0"/>
      <w:marTop w:val="0"/>
      <w:marBottom w:val="0"/>
      <w:divBdr>
        <w:top w:val="none" w:sz="0" w:space="0" w:color="auto"/>
        <w:left w:val="none" w:sz="0" w:space="0" w:color="auto"/>
        <w:bottom w:val="none" w:sz="0" w:space="0" w:color="auto"/>
        <w:right w:val="none" w:sz="0" w:space="0" w:color="auto"/>
      </w:divBdr>
      <w:divsChild>
        <w:div w:id="2040006640">
          <w:marLeft w:val="0"/>
          <w:marRight w:val="0"/>
          <w:marTop w:val="0"/>
          <w:marBottom w:val="0"/>
          <w:divBdr>
            <w:top w:val="none" w:sz="0" w:space="0" w:color="auto"/>
            <w:left w:val="none" w:sz="0" w:space="0" w:color="auto"/>
            <w:bottom w:val="none" w:sz="0" w:space="0" w:color="auto"/>
            <w:right w:val="none" w:sz="0" w:space="0" w:color="auto"/>
          </w:divBdr>
          <w:divsChild>
            <w:div w:id="7561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355</Words>
  <Characters>2027</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Hussam Khasawneh</dc:creator>
  <cp:keywords/>
  <dc:description/>
  <cp:lastModifiedBy>Aied Sayageen</cp:lastModifiedBy>
  <cp:revision>9</cp:revision>
  <cp:lastPrinted>2023-09-04T10:46:00Z</cp:lastPrinted>
  <dcterms:created xsi:type="dcterms:W3CDTF">2024-03-11T06:20:00Z</dcterms:created>
  <dcterms:modified xsi:type="dcterms:W3CDTF">2024-03-13T08:47:00Z</dcterms:modified>
</cp:coreProperties>
</file>