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77ECA" w14:textId="4150F9A9" w:rsidR="004B6491" w:rsidRPr="008918AC" w:rsidRDefault="00861E61" w:rsidP="00861E61">
      <w:pPr>
        <w:pStyle w:val="2"/>
        <w:shd w:val="clear" w:color="auto" w:fill="FFFFFF"/>
        <w:bidi/>
        <w:spacing w:before="0"/>
        <w:jc w:val="center"/>
        <w:divId w:val="1006441178"/>
        <w:rPr>
          <w:rFonts w:ascii="Tahoma" w:eastAsia="Times New Roman" w:hAnsi="Tahoma" w:cs="Tahoma"/>
          <w:b/>
          <w:bCs/>
          <w:color w:val="auto"/>
          <w:sz w:val="28"/>
          <w:szCs w:val="32"/>
          <w:rtl/>
          <w:lang w:bidi="ar-JO"/>
        </w:rPr>
      </w:pPr>
      <w:r w:rsidRPr="008918AC">
        <w:rPr>
          <w:rFonts w:ascii="Tahoma" w:eastAsia="Times New Roman" w:hAnsi="Tahoma" w:cs="Tahoma"/>
          <w:b/>
          <w:bCs/>
          <w:color w:val="auto"/>
          <w:sz w:val="28"/>
          <w:szCs w:val="32"/>
          <w:rtl/>
          <w:lang w:bidi="ar-JO"/>
        </w:rPr>
        <w:t>المجلس الأعلى للعلوم والتكنولوجيا</w:t>
      </w:r>
    </w:p>
    <w:p w14:paraId="03C9399F" w14:textId="16BAC28D" w:rsidR="000C585D" w:rsidRPr="00F26179" w:rsidRDefault="009F662A" w:rsidP="00343078">
      <w:pPr>
        <w:bidi/>
        <w:jc w:val="center"/>
        <w:divId w:val="1006441178"/>
        <w:rPr>
          <w:rFonts w:ascii="Tahoma" w:eastAsia="Times New Roman" w:hAnsi="Tahoma" w:cs="Tahoma"/>
          <w:b/>
          <w:bCs/>
          <w:sz w:val="28"/>
          <w:szCs w:val="32"/>
          <w:rtl/>
        </w:rPr>
      </w:pPr>
      <w:r w:rsidRPr="00F26179">
        <w:rPr>
          <w:rFonts w:ascii="Tahoma" w:hAnsi="Tahoma" w:cs="Tahoma"/>
          <w:b/>
          <w:bCs/>
          <w:noProof/>
          <w:sz w:val="28"/>
          <w:szCs w:val="28"/>
        </w:rPr>
        <w:drawing>
          <wp:anchor distT="0" distB="0" distL="114300" distR="114300" simplePos="0" relativeHeight="251658240" behindDoc="0" locked="0" layoutInCell="1" allowOverlap="1" wp14:anchorId="420DDCD5" wp14:editId="15C65213">
            <wp:simplePos x="6019800" y="1295400"/>
            <wp:positionH relativeFrom="margin">
              <wp:align>right</wp:align>
            </wp:positionH>
            <wp:positionV relativeFrom="margin">
              <wp:align>top</wp:align>
            </wp:positionV>
            <wp:extent cx="1009344" cy="1044000"/>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344"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179" w:rsidRPr="00F26179">
        <w:rPr>
          <w:rFonts w:ascii="Tahoma" w:hAnsi="Tahoma" w:cs="Tahoma" w:hint="cs"/>
          <w:b/>
          <w:bCs/>
          <w:noProof/>
          <w:sz w:val="28"/>
          <w:szCs w:val="28"/>
          <w:rtl/>
        </w:rPr>
        <w:t>الأمانة العامة</w:t>
      </w:r>
    </w:p>
    <w:p w14:paraId="52D4A350" w14:textId="77777777" w:rsidR="004B6491" w:rsidRPr="008918AC" w:rsidRDefault="004B6491" w:rsidP="00FB513B">
      <w:pPr>
        <w:bidi/>
        <w:divId w:val="1006441178"/>
        <w:rPr>
          <w:rFonts w:ascii="Tahoma" w:hAnsi="Tahoma" w:cs="Tahoma"/>
          <w:sz w:val="24"/>
          <w:szCs w:val="24"/>
          <w:rtl/>
        </w:rPr>
      </w:pPr>
    </w:p>
    <w:p w14:paraId="1D3778C9" w14:textId="51F9F7AC" w:rsidR="00D93158" w:rsidRDefault="00D93158" w:rsidP="000E6BEE">
      <w:pPr>
        <w:bidi/>
        <w:jc w:val="center"/>
        <w:divId w:val="1006441178"/>
        <w:rPr>
          <w:rFonts w:ascii="Tahoma" w:hAnsi="Tahoma" w:cs="Tahoma"/>
          <w:sz w:val="24"/>
          <w:szCs w:val="24"/>
          <w:rtl/>
        </w:rPr>
      </w:pPr>
      <w:r w:rsidRPr="008918AC">
        <w:rPr>
          <w:rFonts w:ascii="Tahoma" w:hAnsi="Tahoma" w:cs="Tahoma"/>
          <w:b/>
          <w:bCs/>
          <w:sz w:val="24"/>
          <w:szCs w:val="24"/>
          <w:rtl/>
        </w:rPr>
        <w:t>المسمى الوظيفي:</w:t>
      </w:r>
      <w:r w:rsidRPr="008918AC">
        <w:rPr>
          <w:rFonts w:ascii="Tahoma" w:hAnsi="Tahoma" w:cs="Tahoma"/>
          <w:sz w:val="24"/>
          <w:szCs w:val="24"/>
          <w:rtl/>
        </w:rPr>
        <w:t xml:space="preserve"> </w:t>
      </w:r>
      <w:r w:rsidR="00F175F4">
        <w:rPr>
          <w:rFonts w:ascii="Tahoma" w:hAnsi="Tahoma" w:cs="Tahoma" w:hint="cs"/>
          <w:sz w:val="24"/>
          <w:szCs w:val="24"/>
          <w:rtl/>
        </w:rPr>
        <w:t>مدير دائرة السياسات والاستراتيجيات</w:t>
      </w:r>
    </w:p>
    <w:p w14:paraId="0CA3EFC9" w14:textId="12DED675" w:rsidR="00FF10DE" w:rsidRDefault="00FF10DE" w:rsidP="00FF10DE">
      <w:pPr>
        <w:bidi/>
        <w:spacing w:line="360" w:lineRule="auto"/>
        <w:jc w:val="center"/>
        <w:divId w:val="1006441178"/>
        <w:rPr>
          <w:rFonts w:ascii="Tahoma" w:hAnsi="Tahoma" w:cs="Tahoma"/>
          <w:sz w:val="24"/>
          <w:szCs w:val="24"/>
          <w:rtl/>
          <w:lang w:bidi="ar-JO"/>
        </w:rPr>
      </w:pPr>
      <w:r>
        <w:rPr>
          <w:rFonts w:ascii="Tahoma" w:hAnsi="Tahoma" w:cs="Tahoma" w:hint="cs"/>
          <w:b/>
          <w:bCs/>
          <w:sz w:val="24"/>
          <w:szCs w:val="24"/>
          <w:rtl/>
          <w:lang w:bidi="ar-JO"/>
        </w:rPr>
        <w:t xml:space="preserve">المسؤول المباشر: </w:t>
      </w:r>
      <w:r w:rsidR="00F175F4">
        <w:rPr>
          <w:rFonts w:ascii="Tahoma" w:hAnsi="Tahoma" w:cs="Tahoma" w:hint="cs"/>
          <w:sz w:val="24"/>
          <w:szCs w:val="24"/>
          <w:rtl/>
          <w:lang w:bidi="ar-JO"/>
        </w:rPr>
        <w:t>مساعد الأمين العام للشؤون العلمية والتكنولوجية</w:t>
      </w:r>
    </w:p>
    <w:p w14:paraId="41134F33" w14:textId="77777777" w:rsidR="0012394E" w:rsidRPr="005D0812" w:rsidRDefault="0012394E" w:rsidP="0012394E">
      <w:pPr>
        <w:bidi/>
        <w:divId w:val="1006441178"/>
        <w:rPr>
          <w:rFonts w:ascii="Tahoma" w:hAnsi="Tahoma" w:cs="Tahoma"/>
          <w:sz w:val="24"/>
          <w:szCs w:val="24"/>
          <w:u w:val="single"/>
        </w:rPr>
      </w:pPr>
      <w:r w:rsidRPr="005D0812">
        <w:rPr>
          <w:rFonts w:ascii="Tahoma" w:hAnsi="Tahoma" w:cs="Tahoma"/>
          <w:b/>
          <w:bCs/>
          <w:sz w:val="24"/>
          <w:szCs w:val="24"/>
          <w:u w:val="single"/>
          <w:rtl/>
        </w:rPr>
        <w:t>مقدمة</w:t>
      </w:r>
    </w:p>
    <w:p w14:paraId="1CD24081" w14:textId="797189C9" w:rsidR="0012394E" w:rsidRDefault="0012394E" w:rsidP="00F101A4">
      <w:pPr>
        <w:bidi/>
        <w:jc w:val="both"/>
        <w:divId w:val="1006441178"/>
        <w:rPr>
          <w:rFonts w:ascii="Tahoma" w:hAnsi="Tahoma" w:cs="Tahoma"/>
          <w:sz w:val="24"/>
          <w:szCs w:val="24"/>
          <w:rtl/>
        </w:rPr>
      </w:pPr>
      <w:r w:rsidRPr="005D0812">
        <w:rPr>
          <w:rFonts w:ascii="Tahoma" w:hAnsi="Tahoma" w:cs="Tahoma"/>
          <w:sz w:val="24"/>
          <w:szCs w:val="24"/>
          <w:rtl/>
        </w:rPr>
        <w:t>يسعى المجلس الأعلى للعلوم والتكنولوجيا إلى تعيين مدير يتمتع برؤية ثاقبة وتوجهات متميزة ليقود دائرة السياسات والاستراتيجيات. يلعب هذا المنصب دورًا محوريًا في تشكيل مستقبل المجلس الأعلى للعلوم والتكنولوجيا، ودفع عجلة الابتكار، ووضع الأردن في طليعة التقدم العلمي والتكنولوجي. سيقود المدير الدائرة في تطوير خطط استراتيجية شاملة تتماشى مع مهمة المجلس الأعلى للعلوم والتكنولوجيا.</w:t>
      </w:r>
    </w:p>
    <w:p w14:paraId="13BFD64A" w14:textId="77777777" w:rsidR="005D0812" w:rsidRPr="005D0812" w:rsidRDefault="005D0812" w:rsidP="005D0812">
      <w:pPr>
        <w:bidi/>
        <w:divId w:val="1006441178"/>
        <w:rPr>
          <w:rFonts w:ascii="Tahoma" w:hAnsi="Tahoma" w:cs="Tahoma"/>
          <w:sz w:val="24"/>
          <w:szCs w:val="24"/>
          <w:rtl/>
        </w:rPr>
      </w:pPr>
    </w:p>
    <w:p w14:paraId="31BA5D5E" w14:textId="418C8882" w:rsidR="0012394E" w:rsidRDefault="0012394E" w:rsidP="0012394E">
      <w:pPr>
        <w:bidi/>
        <w:spacing w:after="0"/>
        <w:divId w:val="1006441178"/>
        <w:rPr>
          <w:rFonts w:ascii="Tahoma" w:hAnsi="Tahoma" w:cs="Tahoma"/>
          <w:b/>
          <w:bCs/>
          <w:sz w:val="24"/>
          <w:szCs w:val="24"/>
          <w:rtl/>
        </w:rPr>
      </w:pPr>
      <w:r w:rsidRPr="005D0812">
        <w:rPr>
          <w:rFonts w:ascii="Tahoma" w:hAnsi="Tahoma" w:cs="Tahoma"/>
          <w:b/>
          <w:bCs/>
          <w:sz w:val="24"/>
          <w:szCs w:val="24"/>
          <w:rtl/>
        </w:rPr>
        <w:t>الهدف العام من الوظيفة:</w:t>
      </w:r>
    </w:p>
    <w:p w14:paraId="475DC2D6" w14:textId="77777777" w:rsidR="005D0812" w:rsidRPr="005D0812" w:rsidRDefault="005D0812" w:rsidP="00F101A4">
      <w:pPr>
        <w:bidi/>
        <w:spacing w:after="0"/>
        <w:jc w:val="both"/>
        <w:divId w:val="1006441178"/>
        <w:rPr>
          <w:rFonts w:ascii="Tahoma" w:hAnsi="Tahoma" w:cs="Tahoma"/>
          <w:b/>
          <w:bCs/>
          <w:sz w:val="24"/>
          <w:szCs w:val="24"/>
        </w:rPr>
      </w:pPr>
    </w:p>
    <w:p w14:paraId="2EB35B17" w14:textId="7C75DA7B" w:rsidR="0012394E" w:rsidRPr="005D0812" w:rsidRDefault="00E76990" w:rsidP="00386517">
      <w:pPr>
        <w:bidi/>
        <w:jc w:val="both"/>
        <w:divId w:val="1006441178"/>
        <w:rPr>
          <w:rFonts w:ascii="Tahoma" w:hAnsi="Tahoma" w:cs="Tahoma"/>
          <w:sz w:val="24"/>
          <w:szCs w:val="24"/>
          <w:rtl/>
        </w:rPr>
      </w:pPr>
      <w:r w:rsidRPr="005D0812">
        <w:rPr>
          <w:rFonts w:ascii="Tahoma" w:eastAsia="Times New Roman" w:hAnsi="Tahoma" w:cs="Tahoma" w:hint="cs"/>
          <w:sz w:val="24"/>
          <w:szCs w:val="24"/>
          <w:rtl/>
        </w:rPr>
        <w:t xml:space="preserve">اعداد </w:t>
      </w:r>
      <w:r>
        <w:rPr>
          <w:rFonts w:ascii="Tahoma" w:eastAsia="Times New Roman" w:hAnsi="Tahoma" w:cs="Tahoma" w:hint="cs"/>
          <w:sz w:val="24"/>
          <w:szCs w:val="24"/>
          <w:rtl/>
          <w:lang w:bidi="ar-JO"/>
        </w:rPr>
        <w:t>الخطط</w:t>
      </w:r>
      <w:r w:rsidR="0012394E" w:rsidRPr="005D0812">
        <w:rPr>
          <w:rFonts w:ascii="Tahoma" w:eastAsia="Times New Roman" w:hAnsi="Tahoma" w:cs="Tahoma"/>
          <w:sz w:val="24"/>
          <w:szCs w:val="24"/>
          <w:rtl/>
        </w:rPr>
        <w:t xml:space="preserve"> الاستراتيجية بالأمانة العامة للمجلس الأعلى للعلوم والتكنولوجيا بالتعاون مع </w:t>
      </w:r>
      <w:r w:rsidR="005D0812">
        <w:rPr>
          <w:rFonts w:ascii="Tahoma" w:eastAsia="Times New Roman" w:hAnsi="Tahoma" w:cs="Tahoma" w:hint="cs"/>
          <w:sz w:val="24"/>
          <w:szCs w:val="24"/>
          <w:rtl/>
        </w:rPr>
        <w:t>الجهات</w:t>
      </w:r>
      <w:r w:rsidR="0012394E" w:rsidRPr="005D0812">
        <w:rPr>
          <w:rFonts w:ascii="Tahoma" w:eastAsia="Times New Roman" w:hAnsi="Tahoma" w:cs="Tahoma"/>
          <w:sz w:val="24"/>
          <w:szCs w:val="24"/>
          <w:rtl/>
        </w:rPr>
        <w:t xml:space="preserve"> المعنية ومتابعة تنفيذها</w:t>
      </w:r>
      <w:r w:rsidR="00386517">
        <w:rPr>
          <w:rFonts w:ascii="Tahoma" w:eastAsia="Times New Roman" w:hAnsi="Tahoma" w:cs="Tahoma" w:hint="cs"/>
          <w:sz w:val="24"/>
          <w:szCs w:val="24"/>
          <w:rtl/>
        </w:rPr>
        <w:t>، وقيادة جهود تحليل وانشاء السياسات المتعلقة بالعلوم والتكنولوجيا.</w:t>
      </w:r>
      <w:r w:rsidR="0012394E" w:rsidRPr="005D0812">
        <w:rPr>
          <w:rFonts w:ascii="Tahoma" w:eastAsia="Times New Roman" w:hAnsi="Tahoma" w:cs="Tahoma"/>
          <w:sz w:val="24"/>
          <w:szCs w:val="24"/>
          <w:rtl/>
        </w:rPr>
        <w:t xml:space="preserve"> </w:t>
      </w:r>
    </w:p>
    <w:p w14:paraId="250EF487" w14:textId="25F62C2F" w:rsidR="0012394E" w:rsidRPr="005D0812" w:rsidRDefault="0012394E" w:rsidP="0012394E">
      <w:pPr>
        <w:shd w:val="clear" w:color="auto" w:fill="FFFFFF"/>
        <w:bidi/>
        <w:spacing w:after="0" w:line="240" w:lineRule="auto"/>
        <w:divId w:val="1006441178"/>
        <w:rPr>
          <w:rFonts w:ascii="Tahoma" w:eastAsia="Times New Roman" w:hAnsi="Tahoma" w:cs="Tahoma"/>
          <w:b/>
          <w:bCs/>
          <w:sz w:val="24"/>
          <w:szCs w:val="24"/>
        </w:rPr>
      </w:pPr>
      <w:bookmarkStart w:id="0" w:name="_GoBack"/>
      <w:bookmarkEnd w:id="0"/>
      <w:r w:rsidRPr="005D0812">
        <w:rPr>
          <w:rFonts w:ascii="Tahoma" w:eastAsia="Times New Roman" w:hAnsi="Tahoma" w:cs="Tahoma"/>
          <w:b/>
          <w:bCs/>
          <w:sz w:val="24"/>
          <w:szCs w:val="24"/>
          <w:rtl/>
        </w:rPr>
        <w:t>المهام والمسؤوليات</w:t>
      </w:r>
      <w:r w:rsidR="00E76990">
        <w:rPr>
          <w:rFonts w:ascii="Tahoma" w:eastAsia="Times New Roman" w:hAnsi="Tahoma" w:cs="Tahoma" w:hint="cs"/>
          <w:b/>
          <w:bCs/>
          <w:sz w:val="24"/>
          <w:szCs w:val="24"/>
          <w:rtl/>
        </w:rPr>
        <w:t xml:space="preserve"> التفصيلية</w:t>
      </w:r>
      <w:r w:rsidRPr="005D0812">
        <w:rPr>
          <w:rFonts w:ascii="Tahoma" w:eastAsia="Times New Roman" w:hAnsi="Tahoma" w:cs="Tahoma"/>
          <w:b/>
          <w:bCs/>
          <w:sz w:val="24"/>
          <w:szCs w:val="24"/>
          <w:rtl/>
        </w:rPr>
        <w:t>:</w:t>
      </w:r>
    </w:p>
    <w:p w14:paraId="59232A49" w14:textId="77777777" w:rsidR="0012394E" w:rsidRPr="005D0812" w:rsidRDefault="0012394E" w:rsidP="0012394E">
      <w:pPr>
        <w:shd w:val="clear" w:color="auto" w:fill="FFFFFF"/>
        <w:bidi/>
        <w:spacing w:after="0" w:line="240" w:lineRule="auto"/>
        <w:divId w:val="1006441178"/>
        <w:rPr>
          <w:rFonts w:ascii="Tahoma" w:eastAsia="Times New Roman" w:hAnsi="Tahoma" w:cs="Tahoma"/>
          <w:b/>
          <w:bCs/>
          <w:sz w:val="24"/>
          <w:szCs w:val="24"/>
        </w:rPr>
      </w:pPr>
    </w:p>
    <w:p w14:paraId="4F8AEB65" w14:textId="4322C466" w:rsidR="0012394E" w:rsidRPr="005D0812" w:rsidRDefault="0012394E" w:rsidP="00F101A4">
      <w:pPr>
        <w:pStyle w:val="a4"/>
        <w:numPr>
          <w:ilvl w:val="0"/>
          <w:numId w:val="12"/>
        </w:numPr>
        <w:bidi/>
        <w:jc w:val="both"/>
        <w:divId w:val="1006441178"/>
        <w:rPr>
          <w:rFonts w:ascii="Tahoma" w:hAnsi="Tahoma" w:cs="Tahoma"/>
          <w:sz w:val="24"/>
          <w:szCs w:val="24"/>
          <w:rtl/>
        </w:rPr>
      </w:pPr>
      <w:r w:rsidRPr="005D0812">
        <w:rPr>
          <w:rFonts w:ascii="Tahoma" w:hAnsi="Tahoma" w:cs="Tahoma"/>
          <w:sz w:val="24"/>
          <w:szCs w:val="24"/>
          <w:rtl/>
        </w:rPr>
        <w:t xml:space="preserve">تطوير التوجه الاستراتيجي للدائرة، </w:t>
      </w:r>
      <w:r w:rsidR="00386517">
        <w:rPr>
          <w:rFonts w:ascii="Tahoma" w:hAnsi="Tahoma" w:cs="Tahoma" w:hint="cs"/>
          <w:sz w:val="24"/>
          <w:szCs w:val="24"/>
          <w:rtl/>
        </w:rPr>
        <w:t>وضمان</w:t>
      </w:r>
      <w:r w:rsidRPr="005D0812">
        <w:rPr>
          <w:rFonts w:ascii="Tahoma" w:hAnsi="Tahoma" w:cs="Tahoma"/>
          <w:sz w:val="24"/>
          <w:szCs w:val="24"/>
          <w:rtl/>
        </w:rPr>
        <w:t xml:space="preserve"> موائمة مبادراته مع أولويات المجلس الأعلى للعلوم والتكنولوجيا</w:t>
      </w:r>
      <w:r w:rsidRPr="005D0812">
        <w:rPr>
          <w:rFonts w:ascii="Tahoma" w:hAnsi="Tahoma" w:cs="Tahoma"/>
          <w:sz w:val="24"/>
          <w:szCs w:val="24"/>
        </w:rPr>
        <w:t>.</w:t>
      </w:r>
    </w:p>
    <w:p w14:paraId="1F755EFB" w14:textId="5A223674" w:rsidR="0012394E" w:rsidRPr="005D0812" w:rsidRDefault="0012394E" w:rsidP="00F101A4">
      <w:pPr>
        <w:pStyle w:val="a4"/>
        <w:numPr>
          <w:ilvl w:val="0"/>
          <w:numId w:val="12"/>
        </w:numPr>
        <w:bidi/>
        <w:jc w:val="both"/>
        <w:divId w:val="1006441178"/>
        <w:rPr>
          <w:rFonts w:ascii="Tahoma" w:hAnsi="Tahoma" w:cs="Tahoma"/>
          <w:sz w:val="24"/>
          <w:szCs w:val="24"/>
          <w:rtl/>
        </w:rPr>
      </w:pPr>
      <w:r w:rsidRPr="005D0812">
        <w:rPr>
          <w:rFonts w:ascii="Tahoma" w:hAnsi="Tahoma" w:cs="Tahoma"/>
          <w:sz w:val="24"/>
          <w:szCs w:val="24"/>
          <w:rtl/>
        </w:rPr>
        <w:t>الإشراف على تطوير وتنفيذ الخطط الاستراتيجية للمجلس الأعلى للعلوم والتكنولوجيا، مع ضمان دمج التطورات في العلوم والتكنولوجيا، والاتجاهات العالمية، والرؤى القائمة على البيانات</w:t>
      </w:r>
      <w:r w:rsidRPr="005D0812">
        <w:rPr>
          <w:rFonts w:ascii="Tahoma" w:hAnsi="Tahoma" w:cs="Tahoma"/>
          <w:sz w:val="24"/>
          <w:szCs w:val="24"/>
        </w:rPr>
        <w:t>.</w:t>
      </w:r>
    </w:p>
    <w:p w14:paraId="74C97C20" w14:textId="2BD2E64C" w:rsidR="0012394E" w:rsidRPr="005D0812" w:rsidRDefault="008A325F" w:rsidP="00F101A4">
      <w:pPr>
        <w:pStyle w:val="a4"/>
        <w:numPr>
          <w:ilvl w:val="0"/>
          <w:numId w:val="12"/>
        </w:numPr>
        <w:bidi/>
        <w:jc w:val="both"/>
        <w:divId w:val="1006441178"/>
        <w:rPr>
          <w:rFonts w:ascii="Tahoma" w:hAnsi="Tahoma" w:cs="Tahoma"/>
          <w:sz w:val="24"/>
          <w:szCs w:val="24"/>
          <w:rtl/>
        </w:rPr>
      </w:pPr>
      <w:r w:rsidRPr="005D0812">
        <w:rPr>
          <w:rFonts w:ascii="Tahoma" w:hAnsi="Tahoma" w:cs="Tahoma"/>
          <w:sz w:val="24"/>
          <w:szCs w:val="24"/>
          <w:rtl/>
        </w:rPr>
        <w:t>قيادة</w:t>
      </w:r>
      <w:r w:rsidR="0012394E" w:rsidRPr="005D0812">
        <w:rPr>
          <w:rFonts w:ascii="Tahoma" w:hAnsi="Tahoma" w:cs="Tahoma"/>
          <w:sz w:val="24"/>
          <w:szCs w:val="24"/>
          <w:rtl/>
        </w:rPr>
        <w:t xml:space="preserve"> جهود تحليل السياسات والدعوة لها،</w:t>
      </w:r>
      <w:r w:rsidR="00386517">
        <w:rPr>
          <w:rFonts w:ascii="Tahoma" w:hAnsi="Tahoma" w:cs="Tahoma" w:hint="cs"/>
          <w:sz w:val="24"/>
          <w:szCs w:val="24"/>
          <w:rtl/>
        </w:rPr>
        <w:t xml:space="preserve"> و</w:t>
      </w:r>
      <w:r w:rsidR="0012394E" w:rsidRPr="005D0812">
        <w:rPr>
          <w:rFonts w:ascii="Tahoma" w:hAnsi="Tahoma" w:cs="Tahoma"/>
          <w:sz w:val="24"/>
          <w:szCs w:val="24"/>
          <w:rtl/>
        </w:rPr>
        <w:t>بشكل استباقي استجابة المجلس الأعلى للعلوم والتكنولوجيا لتطورات السياسات الخارجية</w:t>
      </w:r>
      <w:r w:rsidR="0012394E" w:rsidRPr="005D0812">
        <w:rPr>
          <w:rFonts w:ascii="Tahoma" w:hAnsi="Tahoma" w:cs="Tahoma"/>
          <w:sz w:val="24"/>
          <w:szCs w:val="24"/>
        </w:rPr>
        <w:t>.</w:t>
      </w:r>
    </w:p>
    <w:p w14:paraId="70ABD99F" w14:textId="661BE8B7" w:rsidR="0012394E" w:rsidRPr="005D0812" w:rsidRDefault="008A325F" w:rsidP="00F101A4">
      <w:pPr>
        <w:pStyle w:val="a4"/>
        <w:numPr>
          <w:ilvl w:val="0"/>
          <w:numId w:val="12"/>
        </w:numPr>
        <w:bidi/>
        <w:jc w:val="both"/>
        <w:divId w:val="1006441178"/>
        <w:rPr>
          <w:rFonts w:ascii="Tahoma" w:hAnsi="Tahoma" w:cs="Tahoma"/>
          <w:sz w:val="24"/>
          <w:szCs w:val="24"/>
          <w:rtl/>
        </w:rPr>
      </w:pPr>
      <w:r w:rsidRPr="005D0812">
        <w:rPr>
          <w:rFonts w:ascii="Tahoma" w:hAnsi="Tahoma" w:cs="Tahoma"/>
          <w:sz w:val="24"/>
          <w:szCs w:val="24"/>
          <w:rtl/>
        </w:rPr>
        <w:t>تنمية</w:t>
      </w:r>
      <w:r w:rsidR="0012394E" w:rsidRPr="005D0812">
        <w:rPr>
          <w:rFonts w:ascii="Tahoma" w:hAnsi="Tahoma" w:cs="Tahoma"/>
          <w:sz w:val="24"/>
          <w:szCs w:val="24"/>
          <w:rtl/>
        </w:rPr>
        <w:t xml:space="preserve"> الشراكات الاستراتيجية مع أصحاب المصلحة المعنيين في الحكومة والأوساط الأكاديمية والصناعة والمنظمات الدولية لتعزيز موارد المجلس الأعلى للعلوم والتكنولوجيا وتأثيره</w:t>
      </w:r>
      <w:r w:rsidR="0012394E" w:rsidRPr="005D0812">
        <w:rPr>
          <w:rFonts w:ascii="Tahoma" w:hAnsi="Tahoma" w:cs="Tahoma"/>
          <w:sz w:val="24"/>
          <w:szCs w:val="24"/>
        </w:rPr>
        <w:t>.</w:t>
      </w:r>
    </w:p>
    <w:p w14:paraId="0BC8AEA9" w14:textId="415A787B" w:rsidR="0012394E" w:rsidRPr="005D0812" w:rsidRDefault="008A325F" w:rsidP="00F101A4">
      <w:pPr>
        <w:pStyle w:val="a4"/>
        <w:numPr>
          <w:ilvl w:val="0"/>
          <w:numId w:val="12"/>
        </w:numPr>
        <w:bidi/>
        <w:jc w:val="both"/>
        <w:divId w:val="1006441178"/>
        <w:rPr>
          <w:rFonts w:ascii="Tahoma" w:hAnsi="Tahoma" w:cs="Tahoma"/>
          <w:sz w:val="24"/>
          <w:szCs w:val="24"/>
          <w:rtl/>
        </w:rPr>
      </w:pPr>
      <w:r w:rsidRPr="005D0812">
        <w:rPr>
          <w:rFonts w:ascii="Tahoma" w:hAnsi="Tahoma" w:cs="Tahoma"/>
          <w:sz w:val="24"/>
          <w:szCs w:val="24"/>
          <w:rtl/>
        </w:rPr>
        <w:t xml:space="preserve">تطوير </w:t>
      </w:r>
      <w:r w:rsidR="0012394E" w:rsidRPr="005D0812">
        <w:rPr>
          <w:rFonts w:ascii="Tahoma" w:hAnsi="Tahoma" w:cs="Tahoma"/>
          <w:sz w:val="24"/>
          <w:szCs w:val="24"/>
          <w:rtl/>
        </w:rPr>
        <w:t>قدرات الاستشراف الاستراتيجي لتوقع الاتجاهات</w:t>
      </w:r>
      <w:r w:rsidR="00E76990">
        <w:rPr>
          <w:rFonts w:ascii="Tahoma" w:hAnsi="Tahoma" w:cs="Tahoma" w:hint="cs"/>
          <w:sz w:val="24"/>
          <w:szCs w:val="24"/>
          <w:rtl/>
        </w:rPr>
        <w:t xml:space="preserve"> </w:t>
      </w:r>
      <w:r w:rsidR="0012394E" w:rsidRPr="005D0812">
        <w:rPr>
          <w:rFonts w:ascii="Tahoma" w:hAnsi="Tahoma" w:cs="Tahoma"/>
          <w:sz w:val="24"/>
          <w:szCs w:val="24"/>
          <w:rtl/>
        </w:rPr>
        <w:t>والاضطرابات الناشئة في العلوم والتكنولوجيا، وتقييم المخاطر والفرص المحتملة للمجلس الأعلى للعلوم والتكنولوجيا</w:t>
      </w:r>
      <w:r w:rsidR="0012394E" w:rsidRPr="005D0812">
        <w:rPr>
          <w:rFonts w:ascii="Tahoma" w:hAnsi="Tahoma" w:cs="Tahoma"/>
          <w:sz w:val="24"/>
          <w:szCs w:val="24"/>
        </w:rPr>
        <w:t>.</w:t>
      </w:r>
    </w:p>
    <w:p w14:paraId="2CE153A6" w14:textId="00E14169" w:rsidR="0012394E" w:rsidRPr="005D0812" w:rsidRDefault="008A325F" w:rsidP="00F101A4">
      <w:pPr>
        <w:pStyle w:val="a4"/>
        <w:numPr>
          <w:ilvl w:val="0"/>
          <w:numId w:val="12"/>
        </w:numPr>
        <w:bidi/>
        <w:jc w:val="both"/>
        <w:divId w:val="1006441178"/>
        <w:rPr>
          <w:rFonts w:ascii="Tahoma" w:hAnsi="Tahoma" w:cs="Tahoma"/>
          <w:sz w:val="24"/>
          <w:szCs w:val="24"/>
          <w:rtl/>
        </w:rPr>
      </w:pPr>
      <w:r w:rsidRPr="005D0812">
        <w:rPr>
          <w:rFonts w:ascii="Tahoma" w:hAnsi="Tahoma" w:cs="Tahoma"/>
          <w:sz w:val="24"/>
          <w:szCs w:val="24"/>
          <w:rtl/>
        </w:rPr>
        <w:t>العمل</w:t>
      </w:r>
      <w:r w:rsidR="0012394E" w:rsidRPr="005D0812">
        <w:rPr>
          <w:rFonts w:ascii="Tahoma" w:hAnsi="Tahoma" w:cs="Tahoma"/>
          <w:sz w:val="24"/>
          <w:szCs w:val="24"/>
          <w:rtl/>
        </w:rPr>
        <w:t xml:space="preserve"> كقائد ذو فكر في سياسات العلوم والتكنولوجيا، </w:t>
      </w:r>
      <w:r w:rsidR="00386517">
        <w:rPr>
          <w:rFonts w:ascii="Tahoma" w:hAnsi="Tahoma" w:cs="Tahoma" w:hint="cs"/>
          <w:sz w:val="24"/>
          <w:szCs w:val="24"/>
          <w:rtl/>
        </w:rPr>
        <w:t>وتمثيل</w:t>
      </w:r>
      <w:r w:rsidR="0012394E" w:rsidRPr="005D0812">
        <w:rPr>
          <w:rFonts w:ascii="Tahoma" w:hAnsi="Tahoma" w:cs="Tahoma"/>
          <w:sz w:val="24"/>
          <w:szCs w:val="24"/>
          <w:rtl/>
        </w:rPr>
        <w:t xml:space="preserve"> المجلس الأعلى للعلوم والتكنولوجيا في المحافل </w:t>
      </w:r>
      <w:r w:rsidR="00386517">
        <w:rPr>
          <w:rFonts w:ascii="Tahoma" w:hAnsi="Tahoma" w:cs="Tahoma" w:hint="cs"/>
          <w:sz w:val="24"/>
          <w:szCs w:val="24"/>
          <w:rtl/>
        </w:rPr>
        <w:t>وللتفاعل</w:t>
      </w:r>
      <w:r w:rsidR="0012394E" w:rsidRPr="005D0812">
        <w:rPr>
          <w:rFonts w:ascii="Tahoma" w:hAnsi="Tahoma" w:cs="Tahoma"/>
          <w:sz w:val="24"/>
          <w:szCs w:val="24"/>
          <w:rtl/>
        </w:rPr>
        <w:t xml:space="preserve"> مع صانعي السياسات للتأثير على الأجندة الوطنية والدولية</w:t>
      </w:r>
      <w:r w:rsidR="0012394E" w:rsidRPr="005D0812">
        <w:rPr>
          <w:rFonts w:ascii="Tahoma" w:hAnsi="Tahoma" w:cs="Tahoma"/>
          <w:sz w:val="24"/>
          <w:szCs w:val="24"/>
        </w:rPr>
        <w:t>.</w:t>
      </w:r>
    </w:p>
    <w:p w14:paraId="5B52E15E" w14:textId="0BB801F1" w:rsidR="0012394E" w:rsidRPr="005D0812" w:rsidRDefault="00386517" w:rsidP="00F101A4">
      <w:pPr>
        <w:pStyle w:val="a4"/>
        <w:numPr>
          <w:ilvl w:val="0"/>
          <w:numId w:val="12"/>
        </w:numPr>
        <w:bidi/>
        <w:jc w:val="both"/>
        <w:divId w:val="1006441178"/>
        <w:rPr>
          <w:rFonts w:ascii="Tahoma" w:hAnsi="Tahoma" w:cs="Tahoma"/>
          <w:sz w:val="24"/>
          <w:szCs w:val="24"/>
          <w:rtl/>
        </w:rPr>
      </w:pPr>
      <w:r>
        <w:rPr>
          <w:rFonts w:ascii="Tahoma" w:hAnsi="Tahoma" w:cs="Tahoma" w:hint="cs"/>
          <w:sz w:val="24"/>
          <w:szCs w:val="24"/>
          <w:rtl/>
        </w:rPr>
        <w:t>تقييم فعالية</w:t>
      </w:r>
      <w:r w:rsidR="0012394E" w:rsidRPr="005D0812">
        <w:rPr>
          <w:rFonts w:ascii="Tahoma" w:hAnsi="Tahoma" w:cs="Tahoma"/>
          <w:sz w:val="24"/>
          <w:szCs w:val="24"/>
          <w:rtl/>
        </w:rPr>
        <w:t xml:space="preserve"> السياسات المطبقة والمبادرات الاستراتيجية، </w:t>
      </w:r>
      <w:r w:rsidR="00644622">
        <w:rPr>
          <w:rFonts w:ascii="Tahoma" w:hAnsi="Tahoma" w:cs="Tahoma" w:hint="cs"/>
          <w:sz w:val="24"/>
          <w:szCs w:val="24"/>
          <w:rtl/>
        </w:rPr>
        <w:t>التركيز</w:t>
      </w:r>
      <w:r w:rsidR="0012394E" w:rsidRPr="005D0812">
        <w:rPr>
          <w:rFonts w:ascii="Tahoma" w:hAnsi="Tahoma" w:cs="Tahoma"/>
          <w:sz w:val="24"/>
          <w:szCs w:val="24"/>
          <w:rtl/>
        </w:rPr>
        <w:t xml:space="preserve"> على أهمية القدرة على التكيف والابتكار المستمر.</w:t>
      </w:r>
    </w:p>
    <w:p w14:paraId="159CB9BA" w14:textId="1F324D28" w:rsidR="0012394E" w:rsidRPr="005D0812" w:rsidRDefault="008A325F" w:rsidP="0012394E">
      <w:pPr>
        <w:pStyle w:val="a4"/>
        <w:numPr>
          <w:ilvl w:val="0"/>
          <w:numId w:val="12"/>
        </w:numPr>
        <w:bidi/>
        <w:divId w:val="1006441178"/>
        <w:rPr>
          <w:rFonts w:ascii="Tahoma" w:hAnsi="Tahoma" w:cs="Tahoma"/>
          <w:sz w:val="24"/>
          <w:szCs w:val="24"/>
          <w:rtl/>
        </w:rPr>
      </w:pPr>
      <w:r w:rsidRPr="005D0812">
        <w:rPr>
          <w:rFonts w:ascii="Tahoma" w:hAnsi="Tahoma" w:cs="Tahoma"/>
          <w:sz w:val="24"/>
          <w:szCs w:val="24"/>
          <w:rtl/>
        </w:rPr>
        <w:t>ترجمة</w:t>
      </w:r>
      <w:r w:rsidR="0012394E" w:rsidRPr="005D0812">
        <w:rPr>
          <w:rFonts w:ascii="Tahoma" w:hAnsi="Tahoma" w:cs="Tahoma"/>
          <w:sz w:val="24"/>
          <w:szCs w:val="24"/>
          <w:rtl/>
        </w:rPr>
        <w:t xml:space="preserve"> المعلومات التقنية إلى رؤى قابلة للتنفيذ.</w:t>
      </w:r>
    </w:p>
    <w:p w14:paraId="388DE199" w14:textId="138594B7" w:rsidR="0012394E" w:rsidRDefault="008A325F" w:rsidP="00F101A4">
      <w:pPr>
        <w:pStyle w:val="a4"/>
        <w:numPr>
          <w:ilvl w:val="0"/>
          <w:numId w:val="12"/>
        </w:numPr>
        <w:bidi/>
        <w:jc w:val="both"/>
        <w:divId w:val="1006441178"/>
        <w:rPr>
          <w:rFonts w:ascii="Tahoma" w:hAnsi="Tahoma" w:cs="Tahoma"/>
          <w:sz w:val="24"/>
          <w:szCs w:val="24"/>
        </w:rPr>
      </w:pPr>
      <w:r w:rsidRPr="005D0812">
        <w:rPr>
          <w:rFonts w:ascii="Tahoma" w:hAnsi="Tahoma" w:cs="Tahoma"/>
          <w:sz w:val="24"/>
          <w:szCs w:val="24"/>
          <w:rtl/>
        </w:rPr>
        <w:t>ادارة</w:t>
      </w:r>
      <w:r w:rsidR="0012394E" w:rsidRPr="005D0812">
        <w:rPr>
          <w:rFonts w:ascii="Tahoma" w:hAnsi="Tahoma" w:cs="Tahoma"/>
          <w:sz w:val="24"/>
          <w:szCs w:val="24"/>
          <w:rtl/>
        </w:rPr>
        <w:t xml:space="preserve"> عمليات الدائرة، </w:t>
      </w:r>
      <w:r w:rsidR="00E76990">
        <w:rPr>
          <w:rFonts w:ascii="Tahoma" w:hAnsi="Tahoma" w:cs="Tahoma" w:hint="cs"/>
          <w:sz w:val="24"/>
          <w:szCs w:val="24"/>
          <w:rtl/>
        </w:rPr>
        <w:t>وضمان</w:t>
      </w:r>
      <w:r w:rsidR="0012394E" w:rsidRPr="005D0812">
        <w:rPr>
          <w:rFonts w:ascii="Tahoma" w:hAnsi="Tahoma" w:cs="Tahoma"/>
          <w:sz w:val="24"/>
          <w:szCs w:val="24"/>
          <w:rtl/>
        </w:rPr>
        <w:t xml:space="preserve"> التنفيذ الفعال للتخطيط الاستراتيجي وتحليل السياسات والترويج لسياسات المجلس بكفاءة.</w:t>
      </w:r>
    </w:p>
    <w:p w14:paraId="06A6F08C" w14:textId="6FFBB7DA" w:rsidR="00F3700F" w:rsidRPr="005D0812" w:rsidRDefault="00F3700F" w:rsidP="00F3700F">
      <w:pPr>
        <w:pStyle w:val="a4"/>
        <w:numPr>
          <w:ilvl w:val="0"/>
          <w:numId w:val="12"/>
        </w:numPr>
        <w:bidi/>
        <w:jc w:val="both"/>
        <w:divId w:val="1006441178"/>
        <w:rPr>
          <w:rFonts w:ascii="Tahoma" w:hAnsi="Tahoma" w:cs="Tahoma"/>
          <w:sz w:val="24"/>
          <w:szCs w:val="24"/>
        </w:rPr>
      </w:pPr>
      <w:r>
        <w:rPr>
          <w:rFonts w:ascii="Tahoma" w:hAnsi="Tahoma" w:cs="Tahoma" w:hint="cs"/>
          <w:sz w:val="24"/>
          <w:szCs w:val="24"/>
          <w:rtl/>
        </w:rPr>
        <w:t>القيام بأية اعمال يتم التكليف بها من قبل المسؤول المباشر.</w:t>
      </w:r>
    </w:p>
    <w:p w14:paraId="2E468F0D" w14:textId="4714DE9D" w:rsidR="008A325F" w:rsidRPr="005D0812" w:rsidRDefault="008A325F" w:rsidP="00F101A4">
      <w:pPr>
        <w:bidi/>
        <w:jc w:val="both"/>
        <w:divId w:val="1006441178"/>
        <w:rPr>
          <w:rFonts w:ascii="Tahoma" w:hAnsi="Tahoma" w:cs="Tahoma"/>
          <w:b/>
          <w:bCs/>
          <w:sz w:val="24"/>
          <w:szCs w:val="24"/>
          <w:rtl/>
        </w:rPr>
      </w:pPr>
    </w:p>
    <w:p w14:paraId="3794498C" w14:textId="5AC8851C" w:rsidR="008A325F" w:rsidRDefault="008A325F" w:rsidP="00F101A4">
      <w:pPr>
        <w:shd w:val="clear" w:color="auto" w:fill="FFFFFF"/>
        <w:bidi/>
        <w:spacing w:after="0" w:line="240" w:lineRule="auto"/>
        <w:jc w:val="both"/>
        <w:divId w:val="1006441178"/>
        <w:rPr>
          <w:rFonts w:ascii="Tahoma" w:eastAsia="Times New Roman" w:hAnsi="Tahoma" w:cs="Tahoma"/>
          <w:b/>
          <w:bCs/>
          <w:sz w:val="24"/>
          <w:szCs w:val="24"/>
          <w:rtl/>
        </w:rPr>
      </w:pPr>
      <w:r w:rsidRPr="005D0812">
        <w:rPr>
          <w:rFonts w:ascii="Tahoma" w:eastAsia="Times New Roman" w:hAnsi="Tahoma" w:cs="Tahoma"/>
          <w:b/>
          <w:bCs/>
          <w:sz w:val="24"/>
          <w:szCs w:val="24"/>
          <w:rtl/>
        </w:rPr>
        <w:t>الحد الأدنى لشروط إشغال الوظيفة:</w:t>
      </w:r>
    </w:p>
    <w:p w14:paraId="59A76BD8" w14:textId="77777777" w:rsidR="005D0812" w:rsidRPr="005D0812" w:rsidRDefault="005D0812" w:rsidP="00F101A4">
      <w:pPr>
        <w:shd w:val="clear" w:color="auto" w:fill="FFFFFF"/>
        <w:bidi/>
        <w:spacing w:after="0" w:line="240" w:lineRule="auto"/>
        <w:jc w:val="both"/>
        <w:divId w:val="1006441178"/>
        <w:rPr>
          <w:rFonts w:ascii="Tahoma" w:eastAsia="Times New Roman" w:hAnsi="Tahoma" w:cs="Tahoma"/>
          <w:b/>
          <w:bCs/>
          <w:sz w:val="24"/>
          <w:szCs w:val="24"/>
          <w:rtl/>
        </w:rPr>
      </w:pPr>
    </w:p>
    <w:p w14:paraId="1CCE0B53" w14:textId="0BC3FA9C" w:rsidR="008A325F" w:rsidRDefault="008A325F" w:rsidP="00F101A4">
      <w:pPr>
        <w:shd w:val="clear" w:color="auto" w:fill="FFFFFF"/>
        <w:bidi/>
        <w:spacing w:after="0" w:line="240" w:lineRule="auto"/>
        <w:jc w:val="both"/>
        <w:divId w:val="1006441178"/>
        <w:rPr>
          <w:rFonts w:ascii="Tahoma" w:hAnsi="Tahoma" w:cs="Tahoma"/>
          <w:sz w:val="24"/>
          <w:szCs w:val="24"/>
          <w:rtl/>
        </w:rPr>
      </w:pPr>
      <w:r w:rsidRPr="00F101A4">
        <w:rPr>
          <w:rFonts w:ascii="Tahoma" w:hAnsi="Tahoma" w:cs="Tahoma"/>
          <w:b/>
          <w:bCs/>
          <w:sz w:val="24"/>
          <w:szCs w:val="24"/>
          <w:rtl/>
        </w:rPr>
        <w:t>درجة</w:t>
      </w:r>
      <w:r w:rsidR="00F101A4" w:rsidRPr="00F101A4">
        <w:rPr>
          <w:rFonts w:ascii="Tahoma" w:hAnsi="Tahoma" w:cs="Tahoma" w:hint="cs"/>
          <w:b/>
          <w:bCs/>
          <w:sz w:val="24"/>
          <w:szCs w:val="24"/>
          <w:rtl/>
        </w:rPr>
        <w:t xml:space="preserve"> (الماجستير</w:t>
      </w:r>
      <w:r w:rsidRPr="00F101A4">
        <w:rPr>
          <w:rFonts w:ascii="Tahoma" w:hAnsi="Tahoma" w:cs="Tahoma"/>
          <w:b/>
          <w:bCs/>
          <w:sz w:val="24"/>
          <w:szCs w:val="24"/>
          <w:rtl/>
        </w:rPr>
        <w:t xml:space="preserve"> أو الدكتوراه)</w:t>
      </w:r>
      <w:r w:rsidRPr="005D0812">
        <w:rPr>
          <w:rFonts w:ascii="Tahoma" w:hAnsi="Tahoma" w:cs="Tahoma"/>
          <w:sz w:val="24"/>
          <w:szCs w:val="24"/>
          <w:rtl/>
        </w:rPr>
        <w:t xml:space="preserve"> في العلوم أو التكنولوجيا أو الهندسة أو الاقتصاد أو السياسة العامة، مع التركيز على المياه والطاقة والغذاء والبيئة والصحة و/أو التقنيات الناشئة بتقدير لا يقل عن جيد</w:t>
      </w:r>
      <w:r w:rsidR="00E76990">
        <w:rPr>
          <w:rFonts w:ascii="Tahoma" w:hAnsi="Tahoma" w:cs="Tahoma" w:hint="cs"/>
          <w:sz w:val="24"/>
          <w:szCs w:val="24"/>
          <w:rtl/>
        </w:rPr>
        <w:t>جدا</w:t>
      </w:r>
      <w:r w:rsidRPr="005D0812">
        <w:rPr>
          <w:rFonts w:ascii="Tahoma" w:hAnsi="Tahoma" w:cs="Tahoma"/>
          <w:sz w:val="24"/>
          <w:szCs w:val="24"/>
          <w:rtl/>
        </w:rPr>
        <w:t xml:space="preserve"> من جامعة معترف بها</w:t>
      </w:r>
      <w:r w:rsidR="00E76990">
        <w:rPr>
          <w:rFonts w:ascii="Tahoma" w:hAnsi="Tahoma" w:cs="Tahoma" w:hint="cs"/>
          <w:sz w:val="24"/>
          <w:szCs w:val="24"/>
          <w:rtl/>
        </w:rPr>
        <w:t>.</w:t>
      </w:r>
    </w:p>
    <w:p w14:paraId="089AB196" w14:textId="77777777" w:rsidR="005D0812" w:rsidRPr="005D0812" w:rsidRDefault="005D0812" w:rsidP="00F101A4">
      <w:pPr>
        <w:shd w:val="clear" w:color="auto" w:fill="FFFFFF"/>
        <w:bidi/>
        <w:spacing w:after="0" w:line="240" w:lineRule="auto"/>
        <w:jc w:val="both"/>
        <w:divId w:val="1006441178"/>
        <w:rPr>
          <w:rFonts w:ascii="Tahoma" w:hAnsi="Tahoma" w:cs="Tahoma"/>
          <w:sz w:val="24"/>
          <w:szCs w:val="24"/>
          <w:rtl/>
        </w:rPr>
      </w:pPr>
    </w:p>
    <w:p w14:paraId="3B4F4261" w14:textId="7871F1C2" w:rsidR="008A325F" w:rsidRDefault="008A325F" w:rsidP="00F101A4">
      <w:pPr>
        <w:bidi/>
        <w:jc w:val="both"/>
        <w:divId w:val="1006441178"/>
        <w:rPr>
          <w:rFonts w:ascii="Tahoma" w:hAnsi="Tahoma" w:cs="Tahoma"/>
          <w:sz w:val="24"/>
          <w:szCs w:val="24"/>
          <w:rtl/>
        </w:rPr>
      </w:pPr>
      <w:r w:rsidRPr="005D0812">
        <w:rPr>
          <w:rFonts w:ascii="Tahoma" w:eastAsia="Times New Roman" w:hAnsi="Tahoma" w:cs="Tahoma"/>
          <w:b/>
          <w:bCs/>
          <w:sz w:val="24"/>
          <w:szCs w:val="24"/>
          <w:rtl/>
        </w:rPr>
        <w:t>الخبرات العملية:</w:t>
      </w:r>
      <w:r w:rsidRPr="005D0812">
        <w:rPr>
          <w:rFonts w:ascii="Tahoma" w:eastAsia="Times New Roman" w:hAnsi="Tahoma" w:cs="Tahoma"/>
          <w:sz w:val="24"/>
          <w:szCs w:val="24"/>
        </w:rPr>
        <w:t xml:space="preserve"> </w:t>
      </w:r>
      <w:r w:rsidRPr="005D0812">
        <w:rPr>
          <w:rFonts w:ascii="Tahoma" w:hAnsi="Tahoma" w:cs="Tahoma"/>
          <w:sz w:val="24"/>
          <w:szCs w:val="24"/>
          <w:rtl/>
        </w:rPr>
        <w:t>خبرة لا تقل عن</w:t>
      </w:r>
      <w:r w:rsidR="005D0812">
        <w:rPr>
          <w:rFonts w:ascii="Tahoma" w:hAnsi="Tahoma" w:cs="Tahoma" w:hint="cs"/>
          <w:sz w:val="24"/>
          <w:szCs w:val="24"/>
          <w:rtl/>
        </w:rPr>
        <w:t xml:space="preserve"> (</w:t>
      </w:r>
      <w:r w:rsidR="005D0812" w:rsidRPr="005D0812">
        <w:rPr>
          <w:rFonts w:ascii="Tahoma" w:hAnsi="Tahoma" w:cs="Tahoma" w:hint="cs"/>
          <w:sz w:val="24"/>
          <w:szCs w:val="24"/>
          <w:rtl/>
        </w:rPr>
        <w:t>10)</w:t>
      </w:r>
      <w:r w:rsidR="005D0812">
        <w:rPr>
          <w:rFonts w:ascii="Tahoma" w:hAnsi="Tahoma" w:cs="Tahoma" w:hint="cs"/>
          <w:sz w:val="24"/>
          <w:szCs w:val="24"/>
          <w:rtl/>
        </w:rPr>
        <w:t xml:space="preserve"> </w:t>
      </w:r>
      <w:r w:rsidRPr="005D0812">
        <w:rPr>
          <w:rFonts w:ascii="Tahoma" w:hAnsi="Tahoma" w:cs="Tahoma"/>
          <w:sz w:val="24"/>
          <w:szCs w:val="24"/>
          <w:rtl/>
        </w:rPr>
        <w:t>سنوات في التخطيط الاستراتيجي وتحليل السياسات، ضمن منظمات العلوم والتكنولوجيا، أو مراكز الفكر</w:t>
      </w:r>
      <w:r w:rsidR="00F101A4">
        <w:rPr>
          <w:rFonts w:ascii="Tahoma" w:hAnsi="Tahoma" w:cs="Tahoma" w:hint="cs"/>
          <w:sz w:val="24"/>
          <w:szCs w:val="24"/>
          <w:rtl/>
        </w:rPr>
        <w:t>.</w:t>
      </w:r>
    </w:p>
    <w:p w14:paraId="7C71AD45" w14:textId="77777777" w:rsidR="005D0812" w:rsidRPr="005D0812" w:rsidRDefault="005D0812" w:rsidP="00F101A4">
      <w:pPr>
        <w:bidi/>
        <w:jc w:val="both"/>
        <w:divId w:val="1006441178"/>
        <w:rPr>
          <w:rFonts w:ascii="Tahoma" w:hAnsi="Tahoma" w:cs="Tahoma"/>
          <w:sz w:val="24"/>
          <w:szCs w:val="24"/>
        </w:rPr>
      </w:pPr>
    </w:p>
    <w:p w14:paraId="48EE7852" w14:textId="30112149" w:rsidR="008A325F" w:rsidRDefault="005D0812" w:rsidP="00F101A4">
      <w:pPr>
        <w:shd w:val="clear" w:color="auto" w:fill="FFFFFF"/>
        <w:bidi/>
        <w:spacing w:after="0" w:line="240" w:lineRule="auto"/>
        <w:jc w:val="both"/>
        <w:divId w:val="1006441178"/>
        <w:rPr>
          <w:rFonts w:ascii="Tahoma" w:eastAsia="Times New Roman" w:hAnsi="Tahoma" w:cs="Tahoma"/>
          <w:b/>
          <w:bCs/>
          <w:sz w:val="24"/>
          <w:szCs w:val="24"/>
          <w:rtl/>
          <w:lang w:bidi="ar-JO"/>
        </w:rPr>
      </w:pPr>
      <w:r w:rsidRPr="005D0812">
        <w:rPr>
          <w:rFonts w:ascii="Tahoma" w:eastAsia="Times New Roman" w:hAnsi="Tahoma" w:cs="Tahoma"/>
          <w:b/>
          <w:bCs/>
          <w:sz w:val="24"/>
          <w:szCs w:val="24"/>
          <w:rtl/>
          <w:lang w:bidi="ar-JO"/>
        </w:rPr>
        <w:t>معارف وقدرات ومهارات أخرى:</w:t>
      </w:r>
    </w:p>
    <w:p w14:paraId="1C36B2AE" w14:textId="77777777" w:rsidR="005D0812" w:rsidRPr="005D0812" w:rsidRDefault="005D0812" w:rsidP="00F101A4">
      <w:pPr>
        <w:shd w:val="clear" w:color="auto" w:fill="FFFFFF"/>
        <w:bidi/>
        <w:spacing w:after="0" w:line="240" w:lineRule="auto"/>
        <w:jc w:val="both"/>
        <w:divId w:val="1006441178"/>
        <w:rPr>
          <w:rFonts w:ascii="Tahoma" w:eastAsia="Times New Roman" w:hAnsi="Tahoma" w:cs="Tahoma"/>
          <w:b/>
          <w:bCs/>
          <w:sz w:val="24"/>
          <w:szCs w:val="24"/>
          <w:rtl/>
          <w:lang w:bidi="ar-JO"/>
        </w:rPr>
      </w:pPr>
    </w:p>
    <w:p w14:paraId="52A3BD12" w14:textId="77777777" w:rsidR="005D0812" w:rsidRPr="005D0812" w:rsidRDefault="005D0812" w:rsidP="00F101A4">
      <w:pPr>
        <w:pStyle w:val="a4"/>
        <w:numPr>
          <w:ilvl w:val="0"/>
          <w:numId w:val="13"/>
        </w:numPr>
        <w:bidi/>
        <w:jc w:val="both"/>
        <w:divId w:val="1006441178"/>
        <w:rPr>
          <w:rFonts w:ascii="Tahoma" w:hAnsi="Tahoma" w:cs="Tahoma"/>
          <w:sz w:val="24"/>
          <w:szCs w:val="24"/>
        </w:rPr>
      </w:pPr>
      <w:r w:rsidRPr="005D0812">
        <w:rPr>
          <w:rFonts w:ascii="Tahoma" w:hAnsi="Tahoma" w:cs="Tahoma"/>
          <w:sz w:val="24"/>
          <w:szCs w:val="24"/>
          <w:rtl/>
        </w:rPr>
        <w:t>مهارات اتصال كتابية وشفوية ممتازة باللغتين الإنجليزية والعربية.</w:t>
      </w:r>
    </w:p>
    <w:p w14:paraId="6E99372D" w14:textId="77777777" w:rsidR="005D0812" w:rsidRPr="005D0812" w:rsidRDefault="005D0812" w:rsidP="00F101A4">
      <w:pPr>
        <w:pStyle w:val="a4"/>
        <w:numPr>
          <w:ilvl w:val="0"/>
          <w:numId w:val="13"/>
        </w:numPr>
        <w:bidi/>
        <w:jc w:val="both"/>
        <w:divId w:val="1006441178"/>
        <w:rPr>
          <w:rFonts w:ascii="Tahoma" w:hAnsi="Tahoma" w:cs="Tahoma"/>
          <w:sz w:val="24"/>
          <w:szCs w:val="24"/>
        </w:rPr>
      </w:pPr>
      <w:r w:rsidRPr="005D0812">
        <w:rPr>
          <w:rFonts w:ascii="Tahoma" w:hAnsi="Tahoma" w:cs="Tahoma"/>
          <w:sz w:val="24"/>
          <w:szCs w:val="24"/>
          <w:rtl/>
        </w:rPr>
        <w:t>سجل حافل في تطوير استراتيجيات وسياسات مؤثرة في مجالات المياه والطاقة والغذاء والبيئة (</w:t>
      </w:r>
      <w:r w:rsidRPr="005D0812">
        <w:rPr>
          <w:rFonts w:ascii="Tahoma" w:hAnsi="Tahoma" w:cs="Tahoma"/>
          <w:sz w:val="24"/>
          <w:szCs w:val="24"/>
        </w:rPr>
        <w:t>WEFE</w:t>
      </w:r>
      <w:r w:rsidRPr="005D0812">
        <w:rPr>
          <w:rFonts w:ascii="Tahoma" w:hAnsi="Tahoma" w:cs="Tahoma"/>
          <w:sz w:val="24"/>
          <w:szCs w:val="24"/>
          <w:rtl/>
        </w:rPr>
        <w:t>) والابتكار التكنولوجي.</w:t>
      </w:r>
    </w:p>
    <w:p w14:paraId="06E698CF" w14:textId="20695503" w:rsidR="005D0812" w:rsidRPr="005D0812" w:rsidRDefault="00E76990" w:rsidP="00F101A4">
      <w:pPr>
        <w:pStyle w:val="a4"/>
        <w:numPr>
          <w:ilvl w:val="0"/>
          <w:numId w:val="13"/>
        </w:numPr>
        <w:bidi/>
        <w:jc w:val="both"/>
        <w:divId w:val="1006441178"/>
        <w:rPr>
          <w:rFonts w:ascii="Tahoma" w:hAnsi="Tahoma" w:cs="Tahoma"/>
          <w:sz w:val="24"/>
          <w:szCs w:val="24"/>
        </w:rPr>
      </w:pPr>
      <w:r>
        <w:rPr>
          <w:rFonts w:ascii="Tahoma" w:hAnsi="Tahoma" w:cs="Tahoma" w:hint="cs"/>
          <w:sz w:val="24"/>
          <w:szCs w:val="24"/>
          <w:rtl/>
        </w:rPr>
        <w:t xml:space="preserve">خبرة في </w:t>
      </w:r>
      <w:r w:rsidR="005D0812" w:rsidRPr="005D0812">
        <w:rPr>
          <w:rFonts w:ascii="Tahoma" w:hAnsi="Tahoma" w:cs="Tahoma"/>
          <w:sz w:val="24"/>
          <w:szCs w:val="24"/>
          <w:rtl/>
        </w:rPr>
        <w:t>المشاركة والمساهمة في المنتديات والحوارات والشراكات الدولية.</w:t>
      </w:r>
    </w:p>
    <w:p w14:paraId="5781008F" w14:textId="47FD4D34" w:rsidR="005D0812" w:rsidRPr="005D0812" w:rsidRDefault="00E76990" w:rsidP="00F101A4">
      <w:pPr>
        <w:pStyle w:val="a4"/>
        <w:numPr>
          <w:ilvl w:val="0"/>
          <w:numId w:val="13"/>
        </w:numPr>
        <w:bidi/>
        <w:jc w:val="both"/>
        <w:divId w:val="1006441178"/>
        <w:rPr>
          <w:rFonts w:ascii="Tahoma" w:hAnsi="Tahoma" w:cs="Tahoma"/>
          <w:sz w:val="24"/>
          <w:szCs w:val="24"/>
        </w:rPr>
      </w:pPr>
      <w:r>
        <w:rPr>
          <w:rFonts w:ascii="Tahoma" w:hAnsi="Tahoma" w:cs="Tahoma" w:hint="cs"/>
          <w:sz w:val="24"/>
          <w:szCs w:val="24"/>
          <w:rtl/>
        </w:rPr>
        <w:t xml:space="preserve"> خبرة في </w:t>
      </w:r>
      <w:r w:rsidR="005D0812" w:rsidRPr="005D0812">
        <w:rPr>
          <w:rFonts w:ascii="Tahoma" w:hAnsi="Tahoma" w:cs="Tahoma"/>
          <w:sz w:val="24"/>
          <w:szCs w:val="24"/>
          <w:rtl/>
        </w:rPr>
        <w:t>العمل</w:t>
      </w:r>
      <w:r>
        <w:rPr>
          <w:rFonts w:ascii="Tahoma" w:hAnsi="Tahoma" w:cs="Tahoma" w:hint="cs"/>
          <w:sz w:val="24"/>
          <w:szCs w:val="24"/>
          <w:rtl/>
        </w:rPr>
        <w:t xml:space="preserve"> </w:t>
      </w:r>
      <w:r w:rsidR="005D0812" w:rsidRPr="005D0812">
        <w:rPr>
          <w:rFonts w:ascii="Tahoma" w:hAnsi="Tahoma" w:cs="Tahoma"/>
          <w:sz w:val="24"/>
          <w:szCs w:val="24"/>
          <w:rtl/>
        </w:rPr>
        <w:t>مع المؤسسات الأكاديمية والصناعة لترجمة الأبحاث إلى تطبيقات عملية وتوصيات سياسية.</w:t>
      </w:r>
    </w:p>
    <w:p w14:paraId="0AFF531B" w14:textId="77777777" w:rsidR="005D0812" w:rsidRPr="005D0812" w:rsidRDefault="005D0812" w:rsidP="00F101A4">
      <w:pPr>
        <w:pStyle w:val="a4"/>
        <w:numPr>
          <w:ilvl w:val="0"/>
          <w:numId w:val="13"/>
        </w:numPr>
        <w:bidi/>
        <w:jc w:val="both"/>
        <w:divId w:val="1006441178"/>
        <w:rPr>
          <w:rFonts w:ascii="Tahoma" w:hAnsi="Tahoma" w:cs="Tahoma"/>
          <w:sz w:val="24"/>
          <w:szCs w:val="24"/>
        </w:rPr>
      </w:pPr>
      <w:r w:rsidRPr="005D0812">
        <w:rPr>
          <w:rFonts w:ascii="Tahoma" w:hAnsi="Tahoma" w:cs="Tahoma"/>
          <w:sz w:val="24"/>
          <w:szCs w:val="24"/>
          <w:rtl/>
        </w:rPr>
        <w:t>الإلمام بعمليات التحول الرقمي والابتكار في قطاعي العلوم والتكنولوجيا.</w:t>
      </w:r>
    </w:p>
    <w:p w14:paraId="0023EE88" w14:textId="77777777" w:rsidR="005D0812" w:rsidRPr="005D0812" w:rsidRDefault="005D0812" w:rsidP="00F101A4">
      <w:pPr>
        <w:pStyle w:val="a4"/>
        <w:numPr>
          <w:ilvl w:val="0"/>
          <w:numId w:val="13"/>
        </w:numPr>
        <w:bidi/>
        <w:jc w:val="both"/>
        <w:divId w:val="1006441178"/>
        <w:rPr>
          <w:rFonts w:ascii="Tahoma" w:hAnsi="Tahoma" w:cs="Tahoma"/>
          <w:sz w:val="24"/>
          <w:szCs w:val="24"/>
        </w:rPr>
      </w:pPr>
      <w:r w:rsidRPr="005D0812">
        <w:rPr>
          <w:rFonts w:ascii="Tahoma" w:hAnsi="Tahoma" w:cs="Tahoma"/>
          <w:sz w:val="24"/>
          <w:szCs w:val="24"/>
          <w:rtl/>
        </w:rPr>
        <w:t>القدرة على تحليل مجموعات البيانات المعقدة وترجمة الأفكار والرؤى إلى استراتيجيات قابلة للتنفيذ.</w:t>
      </w:r>
    </w:p>
    <w:p w14:paraId="7D8281F6" w14:textId="77777777" w:rsidR="005D0812" w:rsidRPr="005D0812" w:rsidRDefault="005D0812" w:rsidP="00F101A4">
      <w:pPr>
        <w:pStyle w:val="a4"/>
        <w:numPr>
          <w:ilvl w:val="0"/>
          <w:numId w:val="13"/>
        </w:numPr>
        <w:bidi/>
        <w:jc w:val="both"/>
        <w:divId w:val="1006441178"/>
        <w:rPr>
          <w:rFonts w:ascii="Tahoma" w:hAnsi="Tahoma" w:cs="Tahoma"/>
          <w:sz w:val="24"/>
          <w:szCs w:val="24"/>
        </w:rPr>
      </w:pPr>
      <w:r w:rsidRPr="005D0812">
        <w:rPr>
          <w:rFonts w:ascii="Tahoma" w:hAnsi="Tahoma" w:cs="Tahoma"/>
          <w:sz w:val="24"/>
          <w:szCs w:val="24"/>
          <w:rtl/>
        </w:rPr>
        <w:t>مهارات قوية في بناء العلاقات والتفاوض، مع سجل حافل في تعزيز الشراكات التعاونية.</w:t>
      </w:r>
    </w:p>
    <w:p w14:paraId="12C0C12B" w14:textId="503200ED" w:rsidR="005D0812" w:rsidRPr="005D0812" w:rsidRDefault="005D0812" w:rsidP="00F101A4">
      <w:pPr>
        <w:pStyle w:val="a4"/>
        <w:numPr>
          <w:ilvl w:val="0"/>
          <w:numId w:val="13"/>
        </w:numPr>
        <w:bidi/>
        <w:jc w:val="both"/>
        <w:divId w:val="1006441178"/>
        <w:rPr>
          <w:rFonts w:ascii="Tahoma" w:hAnsi="Tahoma" w:cs="Tahoma"/>
          <w:sz w:val="24"/>
          <w:szCs w:val="24"/>
        </w:rPr>
      </w:pPr>
      <w:r w:rsidRPr="005D0812">
        <w:rPr>
          <w:rFonts w:ascii="Tahoma" w:hAnsi="Tahoma" w:cs="Tahoma"/>
          <w:sz w:val="24"/>
          <w:szCs w:val="24"/>
          <w:rtl/>
        </w:rPr>
        <w:t>الإلمام بالمشهد السياسي الأردني والاتجاهات الدولية في مجالات العلوم والتكنولوجيا.</w:t>
      </w:r>
    </w:p>
    <w:p w14:paraId="42505F0A" w14:textId="5B879E8D" w:rsidR="005D0812" w:rsidRPr="005D0812" w:rsidRDefault="005D0812" w:rsidP="00F101A4">
      <w:pPr>
        <w:pStyle w:val="a4"/>
        <w:numPr>
          <w:ilvl w:val="0"/>
          <w:numId w:val="13"/>
        </w:numPr>
        <w:shd w:val="clear" w:color="auto" w:fill="FFFFFF"/>
        <w:bidi/>
        <w:spacing w:after="0" w:line="240" w:lineRule="auto"/>
        <w:jc w:val="both"/>
        <w:divId w:val="1006441178"/>
        <w:rPr>
          <w:rFonts w:ascii="Tahoma" w:eastAsia="Times New Roman" w:hAnsi="Tahoma" w:cs="Tahoma"/>
          <w:sz w:val="24"/>
          <w:szCs w:val="24"/>
        </w:rPr>
      </w:pPr>
      <w:r w:rsidRPr="005D0812">
        <w:rPr>
          <w:rFonts w:ascii="Tahoma" w:hAnsi="Tahoma" w:cs="Tahoma"/>
          <w:sz w:val="24"/>
          <w:szCs w:val="24"/>
          <w:rtl/>
        </w:rPr>
        <w:t>مهارات</w:t>
      </w:r>
      <w:r w:rsidRPr="005D0812">
        <w:rPr>
          <w:rFonts w:ascii="Tahoma" w:hAnsi="Tahoma" w:cs="Tahoma"/>
          <w:sz w:val="24"/>
          <w:szCs w:val="24"/>
        </w:rPr>
        <w:t xml:space="preserve"> </w:t>
      </w:r>
      <w:r w:rsidRPr="005D0812">
        <w:rPr>
          <w:rFonts w:ascii="Tahoma" w:hAnsi="Tahoma" w:cs="Tahoma"/>
          <w:sz w:val="24"/>
          <w:szCs w:val="24"/>
          <w:rtl/>
          <w:lang w:bidi="ar-JO"/>
        </w:rPr>
        <w:t>متقدمة ل</w:t>
      </w:r>
      <w:r w:rsidRPr="005D0812">
        <w:rPr>
          <w:rFonts w:ascii="Tahoma" w:hAnsi="Tahoma" w:cs="Tahoma"/>
          <w:sz w:val="24"/>
          <w:szCs w:val="24"/>
          <w:rtl/>
        </w:rPr>
        <w:t>إدارة الأفراد، بما في ذلك القدرة على قيادة وتحفيز فريق متنوع، وتطوير المواهب داخل الدائرة، وإدارة الأداء بفعالية لضمان تحقيق الأهداف الاستراتيجية</w:t>
      </w:r>
      <w:r w:rsidR="00E76990">
        <w:rPr>
          <w:rFonts w:ascii="Tahoma" w:hAnsi="Tahoma" w:cs="Tahoma" w:hint="cs"/>
          <w:sz w:val="24"/>
          <w:szCs w:val="24"/>
          <w:rtl/>
        </w:rPr>
        <w:t>.</w:t>
      </w:r>
    </w:p>
    <w:p w14:paraId="25D60E33" w14:textId="12FBA876" w:rsidR="000551F4" w:rsidRPr="005D0812" w:rsidRDefault="000551F4" w:rsidP="00F101A4">
      <w:pPr>
        <w:shd w:val="clear" w:color="auto" w:fill="FFFFFF"/>
        <w:bidi/>
        <w:spacing w:after="0" w:line="240" w:lineRule="auto"/>
        <w:jc w:val="both"/>
        <w:rPr>
          <w:rFonts w:ascii="Tahoma" w:hAnsi="Tahoma" w:cs="Tahoma"/>
          <w:sz w:val="24"/>
          <w:szCs w:val="24"/>
        </w:rPr>
      </w:pPr>
    </w:p>
    <w:sectPr w:rsidR="000551F4" w:rsidRPr="005D0812" w:rsidSect="00C80430">
      <w:pgSz w:w="12240" w:h="15840"/>
      <w:pgMar w:top="1440" w:right="1440"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AB6F8" w14:textId="77777777" w:rsidR="00F3700F" w:rsidRDefault="00F3700F" w:rsidP="00F3700F">
      <w:pPr>
        <w:spacing w:after="0" w:line="240" w:lineRule="auto"/>
      </w:pPr>
      <w:r>
        <w:separator/>
      </w:r>
    </w:p>
  </w:endnote>
  <w:endnote w:type="continuationSeparator" w:id="0">
    <w:p w14:paraId="4105BC0E" w14:textId="77777777" w:rsidR="00F3700F" w:rsidRDefault="00F3700F" w:rsidP="00F3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DB0E9" w14:textId="77777777" w:rsidR="00F3700F" w:rsidRDefault="00F3700F" w:rsidP="00F3700F">
      <w:pPr>
        <w:spacing w:after="0" w:line="240" w:lineRule="auto"/>
      </w:pPr>
      <w:r>
        <w:separator/>
      </w:r>
    </w:p>
  </w:footnote>
  <w:footnote w:type="continuationSeparator" w:id="0">
    <w:p w14:paraId="3A317318" w14:textId="77777777" w:rsidR="00F3700F" w:rsidRDefault="00F3700F" w:rsidP="00F37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37C"/>
    <w:multiLevelType w:val="hybridMultilevel"/>
    <w:tmpl w:val="148E10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0F5D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D048A"/>
    <w:multiLevelType w:val="hybridMultilevel"/>
    <w:tmpl w:val="BC301904"/>
    <w:lvl w:ilvl="0" w:tplc="2FD43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E7724"/>
    <w:multiLevelType w:val="hybridMultilevel"/>
    <w:tmpl w:val="03F2A1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743E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4508E6"/>
    <w:multiLevelType w:val="hybridMultilevel"/>
    <w:tmpl w:val="0DE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B2B50"/>
    <w:multiLevelType w:val="hybridMultilevel"/>
    <w:tmpl w:val="921A9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5E0F2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25C34"/>
    <w:multiLevelType w:val="hybridMultilevel"/>
    <w:tmpl w:val="20DA9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13010F"/>
    <w:multiLevelType w:val="hybridMultilevel"/>
    <w:tmpl w:val="B3E0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960F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1D67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A66FC7"/>
    <w:multiLevelType w:val="hybridMultilevel"/>
    <w:tmpl w:val="B75CBE62"/>
    <w:lvl w:ilvl="0" w:tplc="46E67BFA">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4"/>
  </w:num>
  <w:num w:numId="5">
    <w:abstractNumId w:val="10"/>
  </w:num>
  <w:num w:numId="6">
    <w:abstractNumId w:val="5"/>
  </w:num>
  <w:num w:numId="7">
    <w:abstractNumId w:val="2"/>
  </w:num>
  <w:num w:numId="8">
    <w:abstractNumId w:val="9"/>
  </w:num>
  <w:num w:numId="9">
    <w:abstractNumId w:val="12"/>
  </w:num>
  <w:num w:numId="10">
    <w:abstractNumId w:val="0"/>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zMrQ0NDQxM7Q0MjdT0lEKTi0uzszPAymwrAUATLVCYiwAAAA="/>
  </w:docVars>
  <w:rsids>
    <w:rsidRoot w:val="00EF371A"/>
    <w:rsid w:val="00001D91"/>
    <w:rsid w:val="0002426B"/>
    <w:rsid w:val="00032319"/>
    <w:rsid w:val="00050535"/>
    <w:rsid w:val="000551F4"/>
    <w:rsid w:val="00091CAF"/>
    <w:rsid w:val="000A5AD6"/>
    <w:rsid w:val="000B263E"/>
    <w:rsid w:val="000C585D"/>
    <w:rsid w:val="000E6BEE"/>
    <w:rsid w:val="00122855"/>
    <w:rsid w:val="0012394E"/>
    <w:rsid w:val="00175CA6"/>
    <w:rsid w:val="00183803"/>
    <w:rsid w:val="001F32B3"/>
    <w:rsid w:val="002725A2"/>
    <w:rsid w:val="00293602"/>
    <w:rsid w:val="00341F2F"/>
    <w:rsid w:val="00343078"/>
    <w:rsid w:val="0034329B"/>
    <w:rsid w:val="00386517"/>
    <w:rsid w:val="00406673"/>
    <w:rsid w:val="00410BFE"/>
    <w:rsid w:val="0043659D"/>
    <w:rsid w:val="0046240D"/>
    <w:rsid w:val="00482D85"/>
    <w:rsid w:val="004832FE"/>
    <w:rsid w:val="00494302"/>
    <w:rsid w:val="004B6491"/>
    <w:rsid w:val="004B6B39"/>
    <w:rsid w:val="004C042A"/>
    <w:rsid w:val="004C51A1"/>
    <w:rsid w:val="004D2566"/>
    <w:rsid w:val="004F1F30"/>
    <w:rsid w:val="004F4711"/>
    <w:rsid w:val="004F48B4"/>
    <w:rsid w:val="00520015"/>
    <w:rsid w:val="00525E4E"/>
    <w:rsid w:val="00526F46"/>
    <w:rsid w:val="0055333A"/>
    <w:rsid w:val="005550EB"/>
    <w:rsid w:val="005A4134"/>
    <w:rsid w:val="005D0812"/>
    <w:rsid w:val="005F60D6"/>
    <w:rsid w:val="0060140D"/>
    <w:rsid w:val="0060659E"/>
    <w:rsid w:val="0061410F"/>
    <w:rsid w:val="00644622"/>
    <w:rsid w:val="006542AF"/>
    <w:rsid w:val="00697ADE"/>
    <w:rsid w:val="006C4794"/>
    <w:rsid w:val="006F3B0C"/>
    <w:rsid w:val="006F55F8"/>
    <w:rsid w:val="00713AE9"/>
    <w:rsid w:val="007320F2"/>
    <w:rsid w:val="00797198"/>
    <w:rsid w:val="007A32A1"/>
    <w:rsid w:val="007E098D"/>
    <w:rsid w:val="00816926"/>
    <w:rsid w:val="00825BB3"/>
    <w:rsid w:val="00832B6D"/>
    <w:rsid w:val="0085027E"/>
    <w:rsid w:val="00861E61"/>
    <w:rsid w:val="008918AC"/>
    <w:rsid w:val="00896502"/>
    <w:rsid w:val="008A325F"/>
    <w:rsid w:val="008A6986"/>
    <w:rsid w:val="008B7FC5"/>
    <w:rsid w:val="00901293"/>
    <w:rsid w:val="009329E6"/>
    <w:rsid w:val="00935A14"/>
    <w:rsid w:val="00964735"/>
    <w:rsid w:val="0099372C"/>
    <w:rsid w:val="0099563B"/>
    <w:rsid w:val="009A217E"/>
    <w:rsid w:val="009B40DF"/>
    <w:rsid w:val="009D0706"/>
    <w:rsid w:val="009D35BF"/>
    <w:rsid w:val="009F662A"/>
    <w:rsid w:val="00A76FD1"/>
    <w:rsid w:val="00A8174C"/>
    <w:rsid w:val="00A94959"/>
    <w:rsid w:val="00AE1B78"/>
    <w:rsid w:val="00AE7A26"/>
    <w:rsid w:val="00B24DD4"/>
    <w:rsid w:val="00B307AF"/>
    <w:rsid w:val="00B74311"/>
    <w:rsid w:val="00B829A8"/>
    <w:rsid w:val="00BB0CB0"/>
    <w:rsid w:val="00BE0F89"/>
    <w:rsid w:val="00C07ECA"/>
    <w:rsid w:val="00C10562"/>
    <w:rsid w:val="00C23F01"/>
    <w:rsid w:val="00C31C38"/>
    <w:rsid w:val="00C43E6C"/>
    <w:rsid w:val="00C44207"/>
    <w:rsid w:val="00C6748E"/>
    <w:rsid w:val="00C72182"/>
    <w:rsid w:val="00C80430"/>
    <w:rsid w:val="00D41072"/>
    <w:rsid w:val="00D61366"/>
    <w:rsid w:val="00D61BBA"/>
    <w:rsid w:val="00D71FFB"/>
    <w:rsid w:val="00D93158"/>
    <w:rsid w:val="00DA1063"/>
    <w:rsid w:val="00DC7CD7"/>
    <w:rsid w:val="00DD20D1"/>
    <w:rsid w:val="00DE1F8F"/>
    <w:rsid w:val="00DF1D06"/>
    <w:rsid w:val="00E7567A"/>
    <w:rsid w:val="00E76990"/>
    <w:rsid w:val="00EC33D5"/>
    <w:rsid w:val="00ED15C8"/>
    <w:rsid w:val="00EE69C4"/>
    <w:rsid w:val="00EF371A"/>
    <w:rsid w:val="00F101A4"/>
    <w:rsid w:val="00F175F4"/>
    <w:rsid w:val="00F202DA"/>
    <w:rsid w:val="00F26179"/>
    <w:rsid w:val="00F3700F"/>
    <w:rsid w:val="00F83FB9"/>
    <w:rsid w:val="00FA1F6E"/>
    <w:rsid w:val="00FB513B"/>
    <w:rsid w:val="00FC5169"/>
    <w:rsid w:val="00FF1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7504"/>
  <w15:chartTrackingRefBased/>
  <w15:docId w15:val="{2466422E-EC54-524D-80D6-712F968C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Char"/>
    <w:uiPriority w:val="9"/>
    <w:unhideWhenUsed/>
    <w:qFormat/>
    <w:rsid w:val="00EF37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EF37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EF371A"/>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EF371A"/>
    <w:rPr>
      <w:rFonts w:asciiTheme="majorHAnsi" w:eastAsiaTheme="majorEastAsia" w:hAnsiTheme="majorHAnsi" w:cstheme="majorBidi"/>
      <w:color w:val="1F3763" w:themeColor="accent1" w:themeShade="7F"/>
      <w:sz w:val="24"/>
      <w:szCs w:val="24"/>
    </w:rPr>
  </w:style>
  <w:style w:type="character" w:customStyle="1" w:styleId="itemtextresizertitle">
    <w:name w:val="itemtextresizertitle"/>
    <w:basedOn w:val="a0"/>
    <w:rsid w:val="00EF371A"/>
  </w:style>
  <w:style w:type="character" w:styleId="Hyperlink">
    <w:name w:val="Hyperlink"/>
    <w:basedOn w:val="a0"/>
    <w:uiPriority w:val="99"/>
    <w:unhideWhenUsed/>
    <w:rsid w:val="00EF371A"/>
    <w:rPr>
      <w:color w:val="0000FF"/>
      <w:u w:val="single"/>
    </w:rPr>
  </w:style>
  <w:style w:type="character" w:styleId="a3">
    <w:name w:val="Unresolved Mention"/>
    <w:basedOn w:val="a0"/>
    <w:uiPriority w:val="99"/>
    <w:semiHidden/>
    <w:unhideWhenUsed/>
    <w:rsid w:val="00410BFE"/>
    <w:rPr>
      <w:color w:val="605E5C"/>
      <w:shd w:val="clear" w:color="auto" w:fill="E1DFDD"/>
    </w:rPr>
  </w:style>
  <w:style w:type="paragraph" w:styleId="a4">
    <w:name w:val="List Paragraph"/>
    <w:basedOn w:val="a"/>
    <w:uiPriority w:val="34"/>
    <w:qFormat/>
    <w:rsid w:val="00AE7A26"/>
    <w:pPr>
      <w:ind w:left="720"/>
      <w:contextualSpacing/>
    </w:pPr>
  </w:style>
  <w:style w:type="paragraph" w:styleId="a5">
    <w:name w:val="header"/>
    <w:basedOn w:val="a"/>
    <w:link w:val="Char"/>
    <w:uiPriority w:val="99"/>
    <w:unhideWhenUsed/>
    <w:rsid w:val="00F3700F"/>
    <w:pPr>
      <w:tabs>
        <w:tab w:val="center" w:pos="4680"/>
        <w:tab w:val="right" w:pos="9360"/>
      </w:tabs>
      <w:spacing w:after="0" w:line="240" w:lineRule="auto"/>
    </w:pPr>
  </w:style>
  <w:style w:type="character" w:customStyle="1" w:styleId="Char">
    <w:name w:val="رأس الصفحة Char"/>
    <w:basedOn w:val="a0"/>
    <w:link w:val="a5"/>
    <w:uiPriority w:val="99"/>
    <w:rsid w:val="00F3700F"/>
  </w:style>
  <w:style w:type="paragraph" w:styleId="a6">
    <w:name w:val="footer"/>
    <w:basedOn w:val="a"/>
    <w:link w:val="Char0"/>
    <w:uiPriority w:val="99"/>
    <w:unhideWhenUsed/>
    <w:rsid w:val="00F3700F"/>
    <w:pPr>
      <w:tabs>
        <w:tab w:val="center" w:pos="4680"/>
        <w:tab w:val="right" w:pos="9360"/>
      </w:tabs>
      <w:spacing w:after="0" w:line="240" w:lineRule="auto"/>
    </w:pPr>
  </w:style>
  <w:style w:type="character" w:customStyle="1" w:styleId="Char0">
    <w:name w:val="تذييل الصفحة Char"/>
    <w:basedOn w:val="a0"/>
    <w:link w:val="a6"/>
    <w:uiPriority w:val="99"/>
    <w:rsid w:val="00F3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8074">
      <w:marLeft w:val="0"/>
      <w:marRight w:val="0"/>
      <w:marTop w:val="240"/>
      <w:marBottom w:val="0"/>
      <w:divBdr>
        <w:top w:val="none" w:sz="0" w:space="0" w:color="auto"/>
        <w:left w:val="none" w:sz="0" w:space="0" w:color="auto"/>
        <w:bottom w:val="none" w:sz="0" w:space="0" w:color="auto"/>
        <w:right w:val="none" w:sz="0" w:space="0" w:color="auto"/>
      </w:divBdr>
    </w:div>
    <w:div w:id="1006441178">
      <w:marLeft w:val="0"/>
      <w:marRight w:val="0"/>
      <w:marTop w:val="0"/>
      <w:marBottom w:val="0"/>
      <w:divBdr>
        <w:top w:val="none" w:sz="0" w:space="0" w:color="auto"/>
        <w:left w:val="none" w:sz="0" w:space="0" w:color="auto"/>
        <w:bottom w:val="none" w:sz="0" w:space="0" w:color="auto"/>
        <w:right w:val="none" w:sz="0" w:space="0" w:color="auto"/>
      </w:divBdr>
    </w:div>
    <w:div w:id="2129277534">
      <w:marLeft w:val="0"/>
      <w:marRight w:val="0"/>
      <w:marTop w:val="0"/>
      <w:marBottom w:val="0"/>
      <w:divBdr>
        <w:top w:val="none" w:sz="0" w:space="0" w:color="auto"/>
        <w:left w:val="none" w:sz="0" w:space="0" w:color="auto"/>
        <w:bottom w:val="none" w:sz="0" w:space="0" w:color="auto"/>
        <w:right w:val="none" w:sz="0" w:space="0" w:color="auto"/>
      </w:divBdr>
      <w:divsChild>
        <w:div w:id="2040006640">
          <w:marLeft w:val="0"/>
          <w:marRight w:val="0"/>
          <w:marTop w:val="0"/>
          <w:marBottom w:val="0"/>
          <w:divBdr>
            <w:top w:val="none" w:sz="0" w:space="0" w:color="auto"/>
            <w:left w:val="none" w:sz="0" w:space="0" w:color="auto"/>
            <w:bottom w:val="none" w:sz="0" w:space="0" w:color="auto"/>
            <w:right w:val="none" w:sz="0" w:space="0" w:color="auto"/>
          </w:divBdr>
          <w:divsChild>
            <w:div w:id="7561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485</Words>
  <Characters>2767</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Hussam Khasawneh</dc:creator>
  <cp:keywords/>
  <dc:description/>
  <cp:lastModifiedBy>Aied Sayageen</cp:lastModifiedBy>
  <cp:revision>10</cp:revision>
  <cp:lastPrinted>2024-03-13T08:50:00Z</cp:lastPrinted>
  <dcterms:created xsi:type="dcterms:W3CDTF">2024-03-11T05:40:00Z</dcterms:created>
  <dcterms:modified xsi:type="dcterms:W3CDTF">2024-03-13T09:02:00Z</dcterms:modified>
</cp:coreProperties>
</file>